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2285"/>
        <w:gridCol w:w="2108"/>
      </w:tblGrid>
      <w:tr w:rsidR="005432C3" w:rsidRPr="00300C94" w14:paraId="121F20A6" w14:textId="77777777" w:rsidTr="00A61B09">
        <w:trPr>
          <w:jc w:val="center"/>
        </w:trPr>
        <w:tc>
          <w:tcPr>
            <w:tcW w:w="1190" w:type="dxa"/>
            <w:vAlign w:val="center"/>
          </w:tcPr>
          <w:p w14:paraId="1D32CF87" w14:textId="77777777" w:rsidR="005432C3" w:rsidRPr="00300C94" w:rsidRDefault="005432C3" w:rsidP="00A61B09">
            <w:pPr>
              <w:pStyle w:val="Title"/>
              <w:tabs>
                <w:tab w:val="left" w:pos="2268"/>
              </w:tabs>
              <w:spacing w:line="23" w:lineRule="atLeast"/>
              <w:contextualSpacing/>
              <w:rPr>
                <w:rFonts w:cs="Arial"/>
                <w:color w:val="000000" w:themeColor="text1"/>
                <w:szCs w:val="24"/>
              </w:rPr>
            </w:pPr>
            <w:bookmarkStart w:id="0" w:name="_Hlk78219390"/>
            <w:r w:rsidRPr="00300C94">
              <w:rPr>
                <w:rFonts w:cs="Arial"/>
                <w:noProof/>
                <w:color w:val="000000" w:themeColor="text1"/>
                <w:szCs w:val="24"/>
              </w:rPr>
              <w:drawing>
                <wp:inline distT="0" distB="0" distL="0" distR="0" wp14:anchorId="4F34356E" wp14:editId="20F28E7C">
                  <wp:extent cx="701675" cy="701675"/>
                  <wp:effectExtent l="0" t="0" r="9525" b="9525"/>
                  <wp:docPr id="1" name="Picture 1" descr="Description: Description: ASEAN Logo (for Comput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ASEAN Logo (for Computer Sc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675" cy="701675"/>
                          </a:xfrm>
                          <a:prstGeom prst="rect">
                            <a:avLst/>
                          </a:prstGeom>
                          <a:noFill/>
                          <a:ln>
                            <a:noFill/>
                          </a:ln>
                        </pic:spPr>
                      </pic:pic>
                    </a:graphicData>
                  </a:graphic>
                </wp:inline>
              </w:drawing>
            </w:r>
          </w:p>
        </w:tc>
        <w:tc>
          <w:tcPr>
            <w:tcW w:w="2285" w:type="dxa"/>
            <w:vAlign w:val="center"/>
          </w:tcPr>
          <w:p w14:paraId="415042DD" w14:textId="77777777" w:rsidR="005432C3" w:rsidRPr="00300C94" w:rsidRDefault="005432C3" w:rsidP="00A61B09">
            <w:pPr>
              <w:pStyle w:val="Title"/>
              <w:tabs>
                <w:tab w:val="left" w:pos="2268"/>
              </w:tabs>
              <w:spacing w:line="23" w:lineRule="atLeast"/>
              <w:contextualSpacing/>
              <w:rPr>
                <w:rFonts w:cs="Arial"/>
                <w:color w:val="000000" w:themeColor="text1"/>
                <w:szCs w:val="24"/>
              </w:rPr>
            </w:pPr>
            <w:r w:rsidRPr="00300C94">
              <w:rPr>
                <w:rFonts w:cs="Arial"/>
                <w:noProof/>
                <w:color w:val="000000" w:themeColor="text1"/>
                <w:szCs w:val="24"/>
              </w:rPr>
              <w:drawing>
                <wp:inline distT="0" distB="0" distL="0" distR="0" wp14:anchorId="1450F681" wp14:editId="010D62F9">
                  <wp:extent cx="1095375" cy="552450"/>
                  <wp:effectExtent l="0" t="0" r="9525" b="0"/>
                  <wp:docPr id="2" name="Picture 4" descr="Description: Description: Description: National Flag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National Flag of Austra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tc>
        <w:tc>
          <w:tcPr>
            <w:tcW w:w="2108" w:type="dxa"/>
            <w:vAlign w:val="center"/>
          </w:tcPr>
          <w:p w14:paraId="3F21E370" w14:textId="77777777" w:rsidR="005432C3" w:rsidRPr="00300C94" w:rsidRDefault="005432C3" w:rsidP="00A61B09">
            <w:pPr>
              <w:pStyle w:val="Title"/>
              <w:tabs>
                <w:tab w:val="left" w:pos="2268"/>
              </w:tabs>
              <w:spacing w:line="23" w:lineRule="atLeast"/>
              <w:contextualSpacing/>
              <w:rPr>
                <w:rFonts w:cs="Arial"/>
                <w:color w:val="000000" w:themeColor="text1"/>
                <w:szCs w:val="24"/>
              </w:rPr>
            </w:pPr>
            <w:r w:rsidRPr="00300C94">
              <w:rPr>
                <w:rFonts w:cs="Arial"/>
                <w:noProof/>
                <w:color w:val="000000" w:themeColor="text1"/>
                <w:szCs w:val="24"/>
              </w:rPr>
              <w:drawing>
                <wp:inline distT="0" distB="0" distL="0" distR="0" wp14:anchorId="799A8F18" wp14:editId="3970851B">
                  <wp:extent cx="1047750" cy="563413"/>
                  <wp:effectExtent l="0" t="0" r="0" b="8255"/>
                  <wp:docPr id="3" name="Picture 5" descr="Description: Description: Description: National Flag of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National Flag of New Zeal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563413"/>
                          </a:xfrm>
                          <a:prstGeom prst="rect">
                            <a:avLst/>
                          </a:prstGeom>
                          <a:noFill/>
                          <a:ln>
                            <a:noFill/>
                          </a:ln>
                        </pic:spPr>
                      </pic:pic>
                    </a:graphicData>
                  </a:graphic>
                </wp:inline>
              </w:drawing>
            </w:r>
          </w:p>
        </w:tc>
      </w:tr>
    </w:tbl>
    <w:p w14:paraId="1DA40DCB" w14:textId="75870625" w:rsidR="00323C3B" w:rsidRPr="00300C94" w:rsidRDefault="00323C3B">
      <w:pPr>
        <w:rPr>
          <w:rFonts w:cs="Arial"/>
          <w:sz w:val="24"/>
          <w:szCs w:val="24"/>
        </w:rPr>
      </w:pPr>
    </w:p>
    <w:p w14:paraId="7EF5193A" w14:textId="77777777" w:rsidR="00D64EE7" w:rsidRPr="00300C94" w:rsidRDefault="00D64EE7" w:rsidP="00D64EE7">
      <w:pPr>
        <w:pStyle w:val="Title"/>
        <w:tabs>
          <w:tab w:val="left" w:pos="2268"/>
        </w:tabs>
        <w:rPr>
          <w:rFonts w:cs="Arial"/>
          <w:color w:val="000000" w:themeColor="text1"/>
          <w:sz w:val="24"/>
          <w:szCs w:val="24"/>
        </w:rPr>
      </w:pPr>
      <w:r w:rsidRPr="00300C94">
        <w:rPr>
          <w:rFonts w:cs="Arial"/>
          <w:color w:val="000000" w:themeColor="text1"/>
          <w:sz w:val="24"/>
          <w:szCs w:val="24"/>
        </w:rPr>
        <w:t>ASEAN-AUSTRALIA-NEW ZEALAND FREE TRADE AREA (AANZFTA)</w:t>
      </w:r>
    </w:p>
    <w:p w14:paraId="5803AF14" w14:textId="77777777" w:rsidR="00D64EE7" w:rsidRPr="00300C94" w:rsidRDefault="00D64EE7">
      <w:pPr>
        <w:rPr>
          <w:rFonts w:cs="Arial"/>
          <w:sz w:val="24"/>
          <w:szCs w:val="24"/>
        </w:rPr>
      </w:pPr>
    </w:p>
    <w:bookmarkEnd w:id="0"/>
    <w:p w14:paraId="597E8C2A" w14:textId="58E5AFA2" w:rsidR="003A14AC" w:rsidRPr="00300C94" w:rsidRDefault="003A14AC" w:rsidP="003A14AC">
      <w:pPr>
        <w:pStyle w:val="Title"/>
        <w:tabs>
          <w:tab w:val="left" w:pos="2268"/>
        </w:tabs>
        <w:rPr>
          <w:rFonts w:cs="Arial"/>
          <w:color w:val="000000"/>
          <w:sz w:val="24"/>
          <w:szCs w:val="24"/>
        </w:rPr>
      </w:pPr>
      <w:r w:rsidRPr="00300C94">
        <w:rPr>
          <w:rFonts w:cs="Arial"/>
          <w:color w:val="000000"/>
          <w:sz w:val="24"/>
          <w:szCs w:val="24"/>
        </w:rPr>
        <w:t xml:space="preserve">THE </w:t>
      </w:r>
      <w:r w:rsidR="00FC3944" w:rsidRPr="00300C94">
        <w:rPr>
          <w:rFonts w:cs="Arial"/>
          <w:color w:val="000000"/>
          <w:sz w:val="24"/>
          <w:szCs w:val="24"/>
        </w:rPr>
        <w:t xml:space="preserve">TWENTIETH </w:t>
      </w:r>
      <w:r w:rsidRPr="00300C94">
        <w:rPr>
          <w:rFonts w:cs="Arial"/>
          <w:color w:val="000000"/>
          <w:sz w:val="24"/>
          <w:szCs w:val="24"/>
        </w:rPr>
        <w:t>MEETING OF THE</w:t>
      </w:r>
    </w:p>
    <w:p w14:paraId="596E5A8E" w14:textId="2FFB4425" w:rsidR="005432C3" w:rsidRPr="00300C94" w:rsidRDefault="003A14AC" w:rsidP="00FC3944">
      <w:pPr>
        <w:pStyle w:val="Title"/>
        <w:tabs>
          <w:tab w:val="left" w:pos="2268"/>
        </w:tabs>
        <w:ind w:left="360"/>
        <w:rPr>
          <w:rFonts w:cs="Arial"/>
          <w:color w:val="000000"/>
          <w:sz w:val="24"/>
          <w:szCs w:val="24"/>
        </w:rPr>
      </w:pPr>
      <w:r w:rsidRPr="00300C94">
        <w:rPr>
          <w:rFonts w:cs="Arial"/>
          <w:color w:val="000000"/>
          <w:sz w:val="24"/>
          <w:szCs w:val="24"/>
        </w:rPr>
        <w:t>ASEAN-AUSTRALIA-NEW ZEALAND FREE TRADE AREA (AANZFTA) JOINT COMMITTEE (</w:t>
      </w:r>
      <w:r w:rsidR="00FC3944" w:rsidRPr="00300C94">
        <w:rPr>
          <w:rFonts w:cs="Arial"/>
          <w:color w:val="000000"/>
          <w:sz w:val="24"/>
          <w:szCs w:val="24"/>
        </w:rPr>
        <w:t>20</w:t>
      </w:r>
      <w:r w:rsidRPr="00300C94">
        <w:rPr>
          <w:rFonts w:cs="Arial"/>
          <w:color w:val="000000"/>
          <w:sz w:val="24"/>
          <w:szCs w:val="24"/>
          <w:vertAlign w:val="superscript"/>
        </w:rPr>
        <w:t>TH</w:t>
      </w:r>
      <w:r w:rsidRPr="00300C94">
        <w:rPr>
          <w:rFonts w:cs="Arial"/>
          <w:color w:val="000000"/>
          <w:sz w:val="24"/>
          <w:szCs w:val="24"/>
        </w:rPr>
        <w:t xml:space="preserve"> FJC)</w:t>
      </w:r>
    </w:p>
    <w:p w14:paraId="505B6BCC" w14:textId="382F3103" w:rsidR="003A14AC" w:rsidRPr="00300C94" w:rsidRDefault="00FC3944" w:rsidP="003A14AC">
      <w:pPr>
        <w:pStyle w:val="Title"/>
        <w:tabs>
          <w:tab w:val="left" w:pos="2268"/>
        </w:tabs>
        <w:ind w:left="720"/>
        <w:rPr>
          <w:rFonts w:cs="Arial"/>
          <w:b w:val="0"/>
          <w:color w:val="000000"/>
          <w:sz w:val="24"/>
          <w:szCs w:val="24"/>
        </w:rPr>
      </w:pPr>
      <w:r w:rsidRPr="00300C94">
        <w:rPr>
          <w:rFonts w:cs="Arial"/>
          <w:b w:val="0"/>
          <w:i/>
          <w:color w:val="000000"/>
          <w:sz w:val="24"/>
          <w:szCs w:val="24"/>
        </w:rPr>
        <w:t>15 &amp; 17 February 2023, Bandung, Indonesia</w:t>
      </w:r>
    </w:p>
    <w:p w14:paraId="7BD25D8A" w14:textId="77777777" w:rsidR="003A14AC" w:rsidRPr="00300C94" w:rsidRDefault="003A14AC" w:rsidP="003A14AC">
      <w:pPr>
        <w:pStyle w:val="Title"/>
        <w:tabs>
          <w:tab w:val="left" w:pos="2268"/>
        </w:tabs>
        <w:ind w:left="720"/>
        <w:jc w:val="both"/>
        <w:rPr>
          <w:rFonts w:cs="Arial"/>
          <w:color w:val="000000"/>
          <w:sz w:val="24"/>
          <w:szCs w:val="24"/>
        </w:rPr>
      </w:pPr>
    </w:p>
    <w:p w14:paraId="3FCAA92F" w14:textId="77777777" w:rsidR="008B7F36" w:rsidRPr="00300C94" w:rsidRDefault="008B7F36" w:rsidP="008B7F36">
      <w:pPr>
        <w:pStyle w:val="Title"/>
        <w:spacing w:line="23" w:lineRule="atLeast"/>
        <w:contextualSpacing/>
        <w:jc w:val="both"/>
        <w:rPr>
          <w:rFonts w:cs="Arial"/>
          <w:color w:val="000000" w:themeColor="text1"/>
          <w:sz w:val="24"/>
          <w:szCs w:val="24"/>
        </w:rPr>
      </w:pPr>
    </w:p>
    <w:p w14:paraId="1B503AC4" w14:textId="4E5852D4" w:rsidR="003A14AC" w:rsidRPr="00300C94" w:rsidRDefault="00FC3944" w:rsidP="008B7F36">
      <w:pPr>
        <w:pStyle w:val="Title"/>
        <w:tabs>
          <w:tab w:val="left" w:pos="0"/>
        </w:tabs>
        <w:spacing w:line="23" w:lineRule="atLeast"/>
        <w:contextualSpacing/>
        <w:jc w:val="both"/>
        <w:rPr>
          <w:rFonts w:cs="Arial"/>
          <w:b w:val="0"/>
          <w:bCs w:val="0"/>
          <w:color w:val="000000" w:themeColor="text1"/>
          <w:sz w:val="24"/>
          <w:szCs w:val="24"/>
        </w:rPr>
      </w:pPr>
      <w:r w:rsidRPr="00300C94">
        <w:rPr>
          <w:rFonts w:cs="Arial"/>
          <w:b w:val="0"/>
          <w:bCs w:val="0"/>
          <w:color w:val="000000" w:themeColor="text1"/>
          <w:sz w:val="24"/>
          <w:szCs w:val="24"/>
        </w:rPr>
        <w:t>The Twentieth Meeting of the AANZFTA Joint Committee (20</w:t>
      </w:r>
      <w:r w:rsidRPr="00300C94">
        <w:rPr>
          <w:rFonts w:cs="Arial"/>
          <w:b w:val="0"/>
          <w:bCs w:val="0"/>
          <w:color w:val="000000" w:themeColor="text1"/>
          <w:sz w:val="24"/>
          <w:szCs w:val="24"/>
          <w:vertAlign w:val="superscript"/>
        </w:rPr>
        <w:t>th</w:t>
      </w:r>
      <w:r w:rsidRPr="00300C94">
        <w:rPr>
          <w:rFonts w:cs="Arial"/>
          <w:b w:val="0"/>
          <w:bCs w:val="0"/>
          <w:color w:val="000000" w:themeColor="text1"/>
          <w:sz w:val="24"/>
          <w:szCs w:val="24"/>
        </w:rPr>
        <w:t xml:space="preserve"> FJC) and Related Meetings was held on 15 and 17 February 2023 via hybrid meeting in Bandung, Indonesia. Representatives from all ASEAN Member States (AMS); Australia; New Zealand; and staff members from the ASEAN Secretariat, attended the Meeting, which was co-chaired by</w:t>
      </w:r>
      <w:r w:rsidR="003A14AC" w:rsidRPr="00300C94">
        <w:rPr>
          <w:rFonts w:cs="Arial"/>
          <w:b w:val="0"/>
          <w:bCs w:val="0"/>
          <w:color w:val="000000" w:themeColor="text1"/>
          <w:sz w:val="24"/>
          <w:szCs w:val="24"/>
        </w:rPr>
        <w:t>:</w:t>
      </w:r>
    </w:p>
    <w:p w14:paraId="70D2B802" w14:textId="77777777" w:rsidR="003A14AC" w:rsidRPr="00300C94" w:rsidRDefault="003A14AC" w:rsidP="008B7F36">
      <w:pPr>
        <w:pStyle w:val="Title"/>
        <w:tabs>
          <w:tab w:val="left" w:pos="0"/>
        </w:tabs>
        <w:spacing w:line="23" w:lineRule="atLeast"/>
        <w:contextualSpacing/>
        <w:jc w:val="both"/>
        <w:rPr>
          <w:rFonts w:cs="Arial"/>
          <w:b w:val="0"/>
          <w:bCs w:val="0"/>
          <w:color w:val="000000" w:themeColor="text1"/>
          <w:sz w:val="24"/>
          <w:szCs w:val="24"/>
        </w:rPr>
      </w:pPr>
    </w:p>
    <w:p w14:paraId="06C15ABC" w14:textId="77AA0906" w:rsidR="008B7F36" w:rsidRPr="00300C94" w:rsidRDefault="00FC3944" w:rsidP="008B7F36">
      <w:pPr>
        <w:pStyle w:val="Title"/>
        <w:numPr>
          <w:ilvl w:val="0"/>
          <w:numId w:val="2"/>
        </w:numPr>
        <w:tabs>
          <w:tab w:val="left" w:pos="0"/>
        </w:tabs>
        <w:spacing w:line="23" w:lineRule="atLeast"/>
        <w:ind w:left="993" w:hanging="426"/>
        <w:contextualSpacing/>
        <w:jc w:val="both"/>
        <w:rPr>
          <w:rFonts w:cs="Arial"/>
          <w:b w:val="0"/>
          <w:color w:val="000000" w:themeColor="text1"/>
          <w:sz w:val="24"/>
          <w:szCs w:val="24"/>
        </w:rPr>
      </w:pPr>
      <w:bookmarkStart w:id="1" w:name="_Hlk126677487"/>
      <w:r w:rsidRPr="00300C94">
        <w:rPr>
          <w:rFonts w:cs="Arial"/>
          <w:b w:val="0"/>
          <w:color w:val="000000" w:themeColor="text1"/>
          <w:sz w:val="24"/>
          <w:szCs w:val="24"/>
        </w:rPr>
        <w:t xml:space="preserve">Mr. </w:t>
      </w:r>
      <w:proofErr w:type="spellStart"/>
      <w:r w:rsidRPr="00300C94">
        <w:rPr>
          <w:rFonts w:cs="Arial"/>
          <w:b w:val="0"/>
          <w:color w:val="000000" w:themeColor="text1"/>
          <w:sz w:val="24"/>
          <w:szCs w:val="24"/>
        </w:rPr>
        <w:t>Yusdiman</w:t>
      </w:r>
      <w:proofErr w:type="spellEnd"/>
      <w:r w:rsidRPr="00300C94">
        <w:rPr>
          <w:rFonts w:cs="Arial"/>
          <w:b w:val="0"/>
          <w:color w:val="000000" w:themeColor="text1"/>
          <w:sz w:val="24"/>
          <w:szCs w:val="24"/>
        </w:rPr>
        <w:t xml:space="preserve"> Saman</w:t>
      </w:r>
      <w:bookmarkEnd w:id="1"/>
      <w:r w:rsidRPr="00300C94">
        <w:rPr>
          <w:rFonts w:cs="Arial"/>
          <w:b w:val="0"/>
          <w:color w:val="000000" w:themeColor="text1"/>
          <w:sz w:val="24"/>
          <w:szCs w:val="24"/>
        </w:rPr>
        <w:t>, Acting Assistant Director, Trade Division, Ministry of Finance and Economy, Brunei Darussalam, on behalf of the ASEAN Member States</w:t>
      </w:r>
      <w:r w:rsidR="008B7F36" w:rsidRPr="00300C94">
        <w:rPr>
          <w:rFonts w:cs="Arial"/>
          <w:b w:val="0"/>
          <w:color w:val="000000" w:themeColor="text1"/>
          <w:sz w:val="24"/>
          <w:szCs w:val="24"/>
        </w:rPr>
        <w:t>;</w:t>
      </w:r>
    </w:p>
    <w:p w14:paraId="42C291C6" w14:textId="77777777" w:rsidR="008B7F36" w:rsidRPr="00300C94" w:rsidRDefault="008B7F36" w:rsidP="008B7F36">
      <w:pPr>
        <w:pStyle w:val="Title"/>
        <w:tabs>
          <w:tab w:val="left" w:pos="0"/>
        </w:tabs>
        <w:spacing w:line="23" w:lineRule="atLeast"/>
        <w:ind w:left="993"/>
        <w:contextualSpacing/>
        <w:jc w:val="both"/>
        <w:rPr>
          <w:rFonts w:cs="Arial"/>
          <w:b w:val="0"/>
          <w:color w:val="000000" w:themeColor="text1"/>
          <w:sz w:val="24"/>
          <w:szCs w:val="24"/>
        </w:rPr>
      </w:pPr>
    </w:p>
    <w:p w14:paraId="3D5F2A9A" w14:textId="77777777" w:rsidR="008B7F36" w:rsidRPr="00300C94" w:rsidRDefault="008B7F36" w:rsidP="008B7F36">
      <w:pPr>
        <w:pStyle w:val="Title"/>
        <w:numPr>
          <w:ilvl w:val="0"/>
          <w:numId w:val="2"/>
        </w:numPr>
        <w:tabs>
          <w:tab w:val="left" w:pos="0"/>
        </w:tabs>
        <w:spacing w:line="23" w:lineRule="atLeast"/>
        <w:ind w:left="993" w:hanging="426"/>
        <w:contextualSpacing/>
        <w:jc w:val="both"/>
        <w:rPr>
          <w:rFonts w:cs="Arial"/>
          <w:b w:val="0"/>
          <w:color w:val="000000" w:themeColor="text1"/>
          <w:sz w:val="24"/>
          <w:szCs w:val="24"/>
        </w:rPr>
      </w:pPr>
      <w:r w:rsidRPr="00300C94">
        <w:rPr>
          <w:rFonts w:cs="Arial"/>
          <w:b w:val="0"/>
          <w:color w:val="000000" w:themeColor="text1"/>
          <w:sz w:val="24"/>
          <w:szCs w:val="24"/>
        </w:rPr>
        <w:t>Ms. Juliana Nam, Assistant Secretary, FTA Policy and Implementation Branch, Department of Foreign Affairs and Trade, for Australia; and</w:t>
      </w:r>
    </w:p>
    <w:p w14:paraId="06F22F57" w14:textId="77777777" w:rsidR="008B7F36" w:rsidRPr="00300C94" w:rsidRDefault="008B7F36" w:rsidP="008B7F36">
      <w:pPr>
        <w:pStyle w:val="ListParagraph"/>
        <w:spacing w:after="0" w:line="23" w:lineRule="atLeast"/>
        <w:ind w:left="993" w:hanging="426"/>
        <w:rPr>
          <w:rFonts w:ascii="Arial" w:hAnsi="Arial" w:cs="Arial"/>
          <w:b/>
          <w:color w:val="000000" w:themeColor="text1"/>
          <w:sz w:val="24"/>
          <w:szCs w:val="24"/>
        </w:rPr>
      </w:pPr>
    </w:p>
    <w:p w14:paraId="140EC478" w14:textId="77777777" w:rsidR="008B7F36" w:rsidRPr="00300C94" w:rsidRDefault="008B7F36" w:rsidP="008B7F36">
      <w:pPr>
        <w:pStyle w:val="Title"/>
        <w:numPr>
          <w:ilvl w:val="0"/>
          <w:numId w:val="2"/>
        </w:numPr>
        <w:tabs>
          <w:tab w:val="left" w:pos="0"/>
        </w:tabs>
        <w:spacing w:line="23" w:lineRule="atLeast"/>
        <w:ind w:left="993" w:hanging="426"/>
        <w:contextualSpacing/>
        <w:jc w:val="both"/>
        <w:rPr>
          <w:rFonts w:cs="Arial"/>
          <w:b w:val="0"/>
          <w:color w:val="000000" w:themeColor="text1"/>
          <w:sz w:val="24"/>
          <w:szCs w:val="24"/>
        </w:rPr>
      </w:pPr>
      <w:r w:rsidRPr="00300C94">
        <w:rPr>
          <w:rFonts w:cs="Arial"/>
          <w:b w:val="0"/>
          <w:color w:val="000000" w:themeColor="text1"/>
          <w:sz w:val="24"/>
          <w:szCs w:val="24"/>
        </w:rPr>
        <w:t>Mr. Keawe Woodmore, Deputy Director General, FTA Implementation Unit, Ministry of Foreign Affairs and Trade, for New Zealand.</w:t>
      </w:r>
    </w:p>
    <w:p w14:paraId="59C1A747" w14:textId="77777777" w:rsidR="00184576" w:rsidRPr="00300C94" w:rsidRDefault="00184576" w:rsidP="005432C3">
      <w:pPr>
        <w:pStyle w:val="Title"/>
        <w:tabs>
          <w:tab w:val="left" w:pos="0"/>
        </w:tabs>
        <w:spacing w:line="23" w:lineRule="atLeast"/>
        <w:contextualSpacing/>
        <w:jc w:val="both"/>
        <w:rPr>
          <w:rFonts w:cs="Arial"/>
          <w:b w:val="0"/>
          <w:color w:val="000000" w:themeColor="text1"/>
          <w:sz w:val="24"/>
          <w:szCs w:val="24"/>
        </w:rPr>
      </w:pPr>
    </w:p>
    <w:p w14:paraId="1A4F9525" w14:textId="2A1D82BD" w:rsidR="009952AD" w:rsidRPr="00300C94" w:rsidRDefault="003A14AC" w:rsidP="009952AD">
      <w:pPr>
        <w:pStyle w:val="Title"/>
        <w:tabs>
          <w:tab w:val="left" w:pos="0"/>
        </w:tabs>
        <w:spacing w:line="23" w:lineRule="atLeast"/>
        <w:contextualSpacing/>
        <w:jc w:val="both"/>
        <w:rPr>
          <w:rFonts w:cs="Arial"/>
          <w:b w:val="0"/>
          <w:color w:val="000000" w:themeColor="text1"/>
          <w:sz w:val="24"/>
          <w:szCs w:val="24"/>
        </w:rPr>
      </w:pPr>
      <w:r w:rsidRPr="00300C94">
        <w:rPr>
          <w:rFonts w:cs="Arial"/>
          <w:b w:val="0"/>
          <w:color w:val="000000" w:themeColor="text1"/>
          <w:sz w:val="24"/>
          <w:szCs w:val="24"/>
        </w:rPr>
        <w:t>The reporting session focused on subsidiary bodies (SBs) who</w:t>
      </w:r>
      <w:r w:rsidR="00C65B51" w:rsidRPr="00300C94">
        <w:rPr>
          <w:rFonts w:cs="Arial"/>
          <w:b w:val="0"/>
          <w:color w:val="000000" w:themeColor="text1"/>
          <w:sz w:val="24"/>
          <w:szCs w:val="24"/>
        </w:rPr>
        <w:t xml:space="preserve"> are</w:t>
      </w:r>
      <w:r w:rsidRPr="00300C94">
        <w:rPr>
          <w:rFonts w:cs="Arial"/>
          <w:b w:val="0"/>
          <w:color w:val="000000" w:themeColor="text1"/>
          <w:sz w:val="24"/>
          <w:szCs w:val="24"/>
        </w:rPr>
        <w:t xml:space="preserve"> involve in the AANZFTA upgrade negotiations</w:t>
      </w:r>
      <w:r w:rsidR="00FC3944" w:rsidRPr="00300C94">
        <w:rPr>
          <w:rFonts w:cs="Arial"/>
          <w:b w:val="0"/>
          <w:color w:val="000000" w:themeColor="text1"/>
          <w:sz w:val="24"/>
          <w:szCs w:val="24"/>
        </w:rPr>
        <w:t xml:space="preserve"> </w:t>
      </w:r>
      <w:r w:rsidR="00FC3944" w:rsidRPr="00300C94">
        <w:rPr>
          <w:rFonts w:cs="Arial"/>
          <w:b w:val="0"/>
          <w:color w:val="000000" w:themeColor="text1"/>
          <w:sz w:val="24"/>
          <w:szCs w:val="24"/>
        </w:rPr>
        <w:t>and/or have yet concluded their chapters/annexes</w:t>
      </w:r>
      <w:r w:rsidRPr="00300C94">
        <w:rPr>
          <w:rFonts w:cs="Arial"/>
          <w:b w:val="0"/>
          <w:color w:val="000000" w:themeColor="text1"/>
          <w:sz w:val="24"/>
          <w:szCs w:val="24"/>
        </w:rPr>
        <w:t xml:space="preserve">. </w:t>
      </w:r>
      <w:r w:rsidR="009952AD" w:rsidRPr="00300C94">
        <w:rPr>
          <w:rFonts w:cs="Arial"/>
          <w:b w:val="0"/>
          <w:color w:val="000000" w:themeColor="text1"/>
          <w:sz w:val="24"/>
          <w:szCs w:val="24"/>
        </w:rPr>
        <w:t>These SBs are:</w:t>
      </w:r>
    </w:p>
    <w:p w14:paraId="7D656E00" w14:textId="03373A69" w:rsidR="0034662E" w:rsidRPr="00300C94" w:rsidRDefault="0034662E" w:rsidP="0034662E">
      <w:pPr>
        <w:rPr>
          <w:rFonts w:cs="Arial"/>
          <w:i/>
          <w:iCs/>
          <w:color w:val="000000" w:themeColor="text1"/>
          <w:sz w:val="24"/>
          <w:szCs w:val="24"/>
        </w:rPr>
      </w:pPr>
    </w:p>
    <w:p w14:paraId="6DB419B3" w14:textId="77777777" w:rsidR="003A14AC" w:rsidRPr="00300C94" w:rsidRDefault="003A14AC" w:rsidP="003A14AC">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300C94">
        <w:rPr>
          <w:rFonts w:ascii="Arial" w:eastAsia="Times New Roman" w:hAnsi="Arial" w:cs="Arial"/>
          <w:i/>
          <w:iCs/>
          <w:color w:val="000000" w:themeColor="text1"/>
          <w:sz w:val="24"/>
          <w:szCs w:val="24"/>
          <w:lang w:val="en-GB"/>
        </w:rPr>
        <w:t>Committee on Trade in Services (CTS)</w:t>
      </w:r>
    </w:p>
    <w:p w14:paraId="20A23DDB" w14:textId="77777777" w:rsidR="003A14AC" w:rsidRPr="00300C94" w:rsidRDefault="003A14AC" w:rsidP="003A14AC">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300C94">
        <w:rPr>
          <w:rFonts w:ascii="Arial" w:eastAsia="Times New Roman" w:hAnsi="Arial" w:cs="Arial"/>
          <w:i/>
          <w:iCs/>
          <w:color w:val="000000" w:themeColor="text1"/>
          <w:sz w:val="24"/>
          <w:szCs w:val="24"/>
          <w:lang w:val="en-GB"/>
        </w:rPr>
        <w:t>Sub-Committee on Financial Services (SC-FS)</w:t>
      </w:r>
    </w:p>
    <w:p w14:paraId="29C292C6" w14:textId="77777777" w:rsidR="003A14AC" w:rsidRPr="00300C94" w:rsidRDefault="003A14AC" w:rsidP="003A14AC">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300C94">
        <w:rPr>
          <w:rFonts w:ascii="Arial" w:eastAsia="Times New Roman" w:hAnsi="Arial" w:cs="Arial"/>
          <w:i/>
          <w:iCs/>
          <w:color w:val="000000" w:themeColor="text1"/>
          <w:sz w:val="24"/>
          <w:szCs w:val="24"/>
          <w:lang w:val="en-GB"/>
        </w:rPr>
        <w:t>Committee on Investment (COI)</w:t>
      </w:r>
    </w:p>
    <w:p w14:paraId="24D5822A" w14:textId="77777777" w:rsidR="003A14AC" w:rsidRPr="00300C94" w:rsidRDefault="003A14AC" w:rsidP="003A14AC">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300C94">
        <w:rPr>
          <w:rFonts w:ascii="Arial" w:eastAsia="Times New Roman" w:hAnsi="Arial" w:cs="Arial"/>
          <w:i/>
          <w:iCs/>
          <w:color w:val="000000" w:themeColor="text1"/>
          <w:sz w:val="24"/>
          <w:szCs w:val="24"/>
          <w:lang w:val="en-GB"/>
        </w:rPr>
        <w:t>Committee on Electronic Commerce (CEC)</w:t>
      </w:r>
    </w:p>
    <w:p w14:paraId="4504F605" w14:textId="4881B57F" w:rsidR="000E62B7" w:rsidRPr="00300C94" w:rsidRDefault="000E62B7" w:rsidP="003A14AC">
      <w:pPr>
        <w:ind w:left="1080"/>
        <w:rPr>
          <w:rFonts w:cs="Arial"/>
          <w:i/>
          <w:iCs/>
          <w:color w:val="000000" w:themeColor="text1"/>
          <w:sz w:val="24"/>
          <w:szCs w:val="24"/>
        </w:rPr>
      </w:pPr>
      <w:bookmarkStart w:id="2" w:name="_Hlk78219492"/>
    </w:p>
    <w:p w14:paraId="331CAE5E" w14:textId="6E5A0ED5" w:rsidR="002F3F97" w:rsidRPr="00300C94" w:rsidRDefault="002F3F97" w:rsidP="005432C3">
      <w:pPr>
        <w:pStyle w:val="Title"/>
        <w:tabs>
          <w:tab w:val="left" w:pos="0"/>
        </w:tabs>
        <w:spacing w:line="23" w:lineRule="atLeast"/>
        <w:contextualSpacing/>
        <w:rPr>
          <w:rFonts w:cs="Arial"/>
          <w:bCs w:val="0"/>
          <w:color w:val="000000" w:themeColor="text1"/>
          <w:sz w:val="24"/>
          <w:szCs w:val="24"/>
        </w:rPr>
      </w:pPr>
    </w:p>
    <w:p w14:paraId="0FF7F48C" w14:textId="6178921E" w:rsidR="002F3F97" w:rsidRPr="00300C94" w:rsidRDefault="002F3F97" w:rsidP="005432C3">
      <w:pPr>
        <w:pStyle w:val="Title"/>
        <w:tabs>
          <w:tab w:val="left" w:pos="0"/>
        </w:tabs>
        <w:spacing w:line="23" w:lineRule="atLeast"/>
        <w:contextualSpacing/>
        <w:rPr>
          <w:rFonts w:cs="Arial"/>
          <w:bCs w:val="0"/>
          <w:color w:val="000000" w:themeColor="text1"/>
          <w:sz w:val="24"/>
          <w:szCs w:val="24"/>
        </w:rPr>
      </w:pPr>
    </w:p>
    <w:p w14:paraId="698A7A56" w14:textId="00843599" w:rsidR="002F3F97" w:rsidRPr="00300C94" w:rsidRDefault="002F3F97" w:rsidP="005432C3">
      <w:pPr>
        <w:pStyle w:val="Title"/>
        <w:tabs>
          <w:tab w:val="left" w:pos="0"/>
        </w:tabs>
        <w:spacing w:line="23" w:lineRule="atLeast"/>
        <w:contextualSpacing/>
        <w:rPr>
          <w:rFonts w:cs="Arial"/>
          <w:bCs w:val="0"/>
          <w:color w:val="000000" w:themeColor="text1"/>
          <w:sz w:val="24"/>
          <w:szCs w:val="24"/>
        </w:rPr>
      </w:pPr>
    </w:p>
    <w:p w14:paraId="6B08E7D3" w14:textId="4FB2812A" w:rsidR="002F3F97" w:rsidRPr="00300C94" w:rsidRDefault="002F3F97" w:rsidP="005432C3">
      <w:pPr>
        <w:pStyle w:val="Title"/>
        <w:tabs>
          <w:tab w:val="left" w:pos="0"/>
        </w:tabs>
        <w:spacing w:line="23" w:lineRule="atLeast"/>
        <w:contextualSpacing/>
        <w:rPr>
          <w:rFonts w:cs="Arial"/>
          <w:bCs w:val="0"/>
          <w:color w:val="000000" w:themeColor="text1"/>
          <w:sz w:val="24"/>
          <w:szCs w:val="24"/>
        </w:rPr>
      </w:pPr>
    </w:p>
    <w:p w14:paraId="0E1202D9" w14:textId="64040975" w:rsidR="002F3F97" w:rsidRPr="00300C94" w:rsidRDefault="002F3F97" w:rsidP="005432C3">
      <w:pPr>
        <w:pStyle w:val="Title"/>
        <w:tabs>
          <w:tab w:val="left" w:pos="0"/>
        </w:tabs>
        <w:spacing w:line="23" w:lineRule="atLeast"/>
        <w:contextualSpacing/>
        <w:rPr>
          <w:rFonts w:cs="Arial"/>
          <w:bCs w:val="0"/>
          <w:color w:val="000000" w:themeColor="text1"/>
          <w:sz w:val="24"/>
          <w:szCs w:val="24"/>
        </w:rPr>
      </w:pPr>
    </w:p>
    <w:p w14:paraId="09EBCA6A" w14:textId="35C0F01E" w:rsidR="002F3F97" w:rsidRPr="00300C94" w:rsidRDefault="002F3F97" w:rsidP="005432C3">
      <w:pPr>
        <w:pStyle w:val="Title"/>
        <w:tabs>
          <w:tab w:val="left" w:pos="0"/>
        </w:tabs>
        <w:spacing w:line="23" w:lineRule="atLeast"/>
        <w:contextualSpacing/>
        <w:rPr>
          <w:rFonts w:cs="Arial"/>
          <w:bCs w:val="0"/>
          <w:color w:val="000000" w:themeColor="text1"/>
          <w:sz w:val="24"/>
          <w:szCs w:val="24"/>
        </w:rPr>
      </w:pPr>
    </w:p>
    <w:p w14:paraId="45C87DCC" w14:textId="378EDF37" w:rsidR="002F3F97" w:rsidRPr="00300C94" w:rsidRDefault="002F3F97" w:rsidP="005432C3">
      <w:pPr>
        <w:pStyle w:val="Title"/>
        <w:tabs>
          <w:tab w:val="left" w:pos="0"/>
        </w:tabs>
        <w:spacing w:line="23" w:lineRule="atLeast"/>
        <w:contextualSpacing/>
        <w:rPr>
          <w:rFonts w:cs="Arial"/>
          <w:bCs w:val="0"/>
          <w:color w:val="000000" w:themeColor="text1"/>
          <w:sz w:val="24"/>
          <w:szCs w:val="24"/>
        </w:rPr>
      </w:pPr>
    </w:p>
    <w:p w14:paraId="7F160E3A" w14:textId="0C2CD1B1" w:rsidR="002F3F97" w:rsidRPr="00300C94" w:rsidRDefault="002F3F97" w:rsidP="005432C3">
      <w:pPr>
        <w:pStyle w:val="Title"/>
        <w:tabs>
          <w:tab w:val="left" w:pos="0"/>
        </w:tabs>
        <w:spacing w:line="23" w:lineRule="atLeast"/>
        <w:contextualSpacing/>
        <w:rPr>
          <w:rFonts w:cs="Arial"/>
          <w:bCs w:val="0"/>
          <w:color w:val="000000" w:themeColor="text1"/>
          <w:sz w:val="24"/>
          <w:szCs w:val="24"/>
        </w:rPr>
      </w:pPr>
    </w:p>
    <w:p w14:paraId="2E752847" w14:textId="5F96EF60" w:rsidR="002F3F97" w:rsidRPr="00300C94" w:rsidRDefault="002F3F97" w:rsidP="005432C3">
      <w:pPr>
        <w:pStyle w:val="Title"/>
        <w:tabs>
          <w:tab w:val="left" w:pos="0"/>
        </w:tabs>
        <w:spacing w:line="23" w:lineRule="atLeast"/>
        <w:contextualSpacing/>
        <w:rPr>
          <w:rFonts w:cs="Arial"/>
          <w:bCs w:val="0"/>
          <w:color w:val="000000" w:themeColor="text1"/>
          <w:sz w:val="24"/>
          <w:szCs w:val="24"/>
        </w:rPr>
      </w:pPr>
    </w:p>
    <w:p w14:paraId="3C6A2FEF" w14:textId="77777777" w:rsidR="002F3F97" w:rsidRPr="00300C94" w:rsidRDefault="002F3F97" w:rsidP="005432C3">
      <w:pPr>
        <w:pStyle w:val="Title"/>
        <w:tabs>
          <w:tab w:val="left" w:pos="0"/>
        </w:tabs>
        <w:spacing w:line="23" w:lineRule="atLeast"/>
        <w:contextualSpacing/>
        <w:rPr>
          <w:rFonts w:cs="Arial"/>
          <w:bCs w:val="0"/>
          <w:color w:val="000000" w:themeColor="text1"/>
          <w:sz w:val="24"/>
          <w:szCs w:val="24"/>
        </w:rPr>
      </w:pPr>
    </w:p>
    <w:p w14:paraId="01FDB3FD" w14:textId="7CEEB099" w:rsidR="0034662E" w:rsidRPr="00300C94" w:rsidRDefault="0034662E" w:rsidP="005432C3">
      <w:pPr>
        <w:pStyle w:val="Title"/>
        <w:tabs>
          <w:tab w:val="left" w:pos="0"/>
        </w:tabs>
        <w:spacing w:line="23" w:lineRule="atLeast"/>
        <w:contextualSpacing/>
        <w:rPr>
          <w:rFonts w:cs="Arial"/>
          <w:bCs w:val="0"/>
          <w:color w:val="000000" w:themeColor="text1"/>
          <w:sz w:val="24"/>
          <w:szCs w:val="24"/>
        </w:rPr>
      </w:pPr>
    </w:p>
    <w:p w14:paraId="26D660CB" w14:textId="6BDEA8E4" w:rsidR="0034662E" w:rsidRPr="00300C94" w:rsidRDefault="0034662E" w:rsidP="00B07E95">
      <w:pPr>
        <w:pStyle w:val="Title"/>
        <w:tabs>
          <w:tab w:val="left" w:pos="0"/>
        </w:tabs>
        <w:spacing w:line="23" w:lineRule="atLeast"/>
        <w:contextualSpacing/>
        <w:jc w:val="both"/>
        <w:rPr>
          <w:rFonts w:cs="Arial"/>
          <w:bCs w:val="0"/>
          <w:color w:val="000000" w:themeColor="text1"/>
          <w:sz w:val="24"/>
          <w:szCs w:val="24"/>
        </w:rPr>
      </w:pPr>
    </w:p>
    <w:p w14:paraId="5802350D" w14:textId="67BA283C" w:rsidR="003A14AC" w:rsidRPr="00300C94" w:rsidRDefault="003A14AC" w:rsidP="00B07E95">
      <w:pPr>
        <w:pStyle w:val="Title"/>
        <w:tabs>
          <w:tab w:val="left" w:pos="0"/>
        </w:tabs>
        <w:spacing w:line="23" w:lineRule="atLeast"/>
        <w:contextualSpacing/>
        <w:jc w:val="both"/>
        <w:rPr>
          <w:rFonts w:cs="Arial"/>
          <w:bCs w:val="0"/>
          <w:color w:val="000000" w:themeColor="text1"/>
          <w:sz w:val="24"/>
          <w:szCs w:val="24"/>
        </w:rPr>
      </w:pPr>
    </w:p>
    <w:p w14:paraId="6BA670F1" w14:textId="77777777" w:rsidR="003A14AC" w:rsidRPr="00300C94" w:rsidRDefault="003A14AC" w:rsidP="00B07E95">
      <w:pPr>
        <w:pStyle w:val="Title"/>
        <w:tabs>
          <w:tab w:val="left" w:pos="0"/>
        </w:tabs>
        <w:spacing w:line="23" w:lineRule="atLeast"/>
        <w:contextualSpacing/>
        <w:jc w:val="both"/>
        <w:rPr>
          <w:rFonts w:cs="Arial"/>
          <w:bCs w:val="0"/>
          <w:color w:val="000000" w:themeColor="text1"/>
          <w:sz w:val="24"/>
          <w:szCs w:val="24"/>
        </w:rPr>
      </w:pPr>
    </w:p>
    <w:p w14:paraId="7BBB1B55" w14:textId="77777777" w:rsidR="000E62B7" w:rsidRPr="00300C94" w:rsidRDefault="000E62B7" w:rsidP="005432C3">
      <w:pPr>
        <w:pStyle w:val="Title"/>
        <w:tabs>
          <w:tab w:val="left" w:pos="0"/>
        </w:tabs>
        <w:spacing w:line="23" w:lineRule="atLeast"/>
        <w:contextualSpacing/>
        <w:rPr>
          <w:rFonts w:cs="Arial"/>
          <w:bCs w:val="0"/>
          <w:color w:val="000000" w:themeColor="text1"/>
          <w:sz w:val="24"/>
          <w:szCs w:val="24"/>
        </w:rPr>
      </w:pPr>
    </w:p>
    <w:p w14:paraId="793046F3" w14:textId="3497F7AA" w:rsidR="005432C3" w:rsidRPr="00300C94" w:rsidRDefault="005432C3" w:rsidP="005432C3">
      <w:pPr>
        <w:pStyle w:val="Title"/>
        <w:tabs>
          <w:tab w:val="left" w:pos="0"/>
        </w:tabs>
        <w:spacing w:line="23" w:lineRule="atLeast"/>
        <w:contextualSpacing/>
        <w:rPr>
          <w:rFonts w:cs="Arial"/>
          <w:bCs w:val="0"/>
          <w:color w:val="000000" w:themeColor="text1"/>
          <w:sz w:val="24"/>
          <w:szCs w:val="24"/>
        </w:rPr>
      </w:pPr>
      <w:r w:rsidRPr="00300C94">
        <w:rPr>
          <w:rFonts w:cs="Arial"/>
          <w:bCs w:val="0"/>
          <w:color w:val="000000" w:themeColor="text1"/>
          <w:sz w:val="24"/>
          <w:szCs w:val="24"/>
        </w:rPr>
        <w:t>SUMMARY OF THE MAIN</w:t>
      </w:r>
      <w:r w:rsidR="00482E1B" w:rsidRPr="00300C94">
        <w:rPr>
          <w:rFonts w:cs="Arial"/>
          <w:bCs w:val="0"/>
          <w:color w:val="000000" w:themeColor="text1"/>
          <w:sz w:val="24"/>
          <w:szCs w:val="24"/>
        </w:rPr>
        <w:t xml:space="preserve"> </w:t>
      </w:r>
      <w:r w:rsidR="00BE603A" w:rsidRPr="00300C94">
        <w:rPr>
          <w:rFonts w:cs="Arial"/>
          <w:bCs w:val="0"/>
          <w:color w:val="000000" w:themeColor="text1"/>
          <w:sz w:val="24"/>
          <w:szCs w:val="24"/>
        </w:rPr>
        <w:t>OUTCOMES</w:t>
      </w:r>
    </w:p>
    <w:bookmarkEnd w:id="2"/>
    <w:p w14:paraId="622DF8AE" w14:textId="7818255E" w:rsidR="00C10708" w:rsidRPr="00300C94" w:rsidRDefault="00C10708" w:rsidP="002F3F97">
      <w:pPr>
        <w:pStyle w:val="Title"/>
        <w:tabs>
          <w:tab w:val="left" w:pos="0"/>
        </w:tabs>
        <w:spacing w:line="23" w:lineRule="atLeast"/>
        <w:contextualSpacing/>
        <w:jc w:val="both"/>
        <w:rPr>
          <w:rFonts w:cs="Arial"/>
          <w:bCs w:val="0"/>
          <w:color w:val="000000" w:themeColor="text1"/>
          <w:sz w:val="24"/>
          <w:szCs w:val="24"/>
        </w:rPr>
      </w:pPr>
    </w:p>
    <w:p w14:paraId="403C30BF" w14:textId="77777777" w:rsidR="00515D58" w:rsidRPr="00300C94" w:rsidRDefault="00515D58" w:rsidP="00515D58">
      <w:pPr>
        <w:pStyle w:val="Title"/>
        <w:tabs>
          <w:tab w:val="left" w:pos="0"/>
        </w:tabs>
        <w:spacing w:line="23" w:lineRule="atLeast"/>
        <w:contextualSpacing/>
        <w:jc w:val="both"/>
        <w:rPr>
          <w:rFonts w:cs="Arial"/>
          <w:bCs w:val="0"/>
          <w:color w:val="000000" w:themeColor="text1"/>
          <w:sz w:val="24"/>
          <w:szCs w:val="24"/>
        </w:rPr>
      </w:pPr>
    </w:p>
    <w:p w14:paraId="5682AD43" w14:textId="415F8358" w:rsidR="003B47F6" w:rsidRPr="00300C94" w:rsidRDefault="00FC3944" w:rsidP="003B47F6">
      <w:pPr>
        <w:pStyle w:val="Title"/>
        <w:numPr>
          <w:ilvl w:val="0"/>
          <w:numId w:val="4"/>
        </w:numPr>
        <w:tabs>
          <w:tab w:val="left" w:pos="0"/>
        </w:tabs>
        <w:spacing w:line="23" w:lineRule="atLeast"/>
        <w:ind w:left="360"/>
        <w:contextualSpacing/>
        <w:jc w:val="both"/>
        <w:rPr>
          <w:rFonts w:cs="Arial"/>
          <w:bCs w:val="0"/>
          <w:color w:val="000000" w:themeColor="text1"/>
          <w:sz w:val="24"/>
          <w:szCs w:val="24"/>
        </w:rPr>
      </w:pPr>
      <w:r w:rsidRPr="00300C94">
        <w:rPr>
          <w:rFonts w:cs="Arial"/>
          <w:sz w:val="24"/>
          <w:szCs w:val="24"/>
        </w:rPr>
        <w:t>CONCLUDING AANZFTA UPGRADE NEGOTIATIONS</w:t>
      </w:r>
    </w:p>
    <w:p w14:paraId="09509B5D" w14:textId="77777777" w:rsidR="00515D58" w:rsidRPr="00300C94" w:rsidRDefault="00515D58" w:rsidP="00515D58">
      <w:pPr>
        <w:pStyle w:val="Title"/>
        <w:tabs>
          <w:tab w:val="left" w:pos="0"/>
        </w:tabs>
        <w:spacing w:line="23" w:lineRule="atLeast"/>
        <w:contextualSpacing/>
        <w:jc w:val="both"/>
        <w:rPr>
          <w:rFonts w:cs="Arial"/>
          <w:sz w:val="24"/>
          <w:szCs w:val="24"/>
        </w:rPr>
      </w:pPr>
    </w:p>
    <w:p w14:paraId="184CFA6C" w14:textId="3F3B72E0" w:rsidR="003B47F6" w:rsidRPr="00300C94" w:rsidRDefault="00515D58" w:rsidP="000339D3">
      <w:pPr>
        <w:pStyle w:val="Title"/>
        <w:tabs>
          <w:tab w:val="left" w:pos="0"/>
        </w:tabs>
        <w:spacing w:line="23" w:lineRule="atLeast"/>
        <w:ind w:left="360"/>
        <w:contextualSpacing/>
        <w:jc w:val="both"/>
        <w:rPr>
          <w:rFonts w:cs="Arial"/>
          <w:b w:val="0"/>
          <w:color w:val="000000" w:themeColor="text1"/>
          <w:sz w:val="24"/>
          <w:szCs w:val="24"/>
        </w:rPr>
      </w:pPr>
      <w:r w:rsidRPr="00300C94">
        <w:rPr>
          <w:rFonts w:cs="Arial"/>
          <w:color w:val="000000" w:themeColor="text1"/>
          <w:sz w:val="24"/>
          <w:szCs w:val="24"/>
        </w:rPr>
        <w:t xml:space="preserve">NOTED </w:t>
      </w:r>
      <w:r w:rsidR="00FC3944" w:rsidRPr="00300C94">
        <w:rPr>
          <w:rFonts w:cs="Arial"/>
          <w:b w:val="0"/>
          <w:color w:val="000000" w:themeColor="text1"/>
          <w:sz w:val="24"/>
          <w:szCs w:val="24"/>
        </w:rPr>
        <w:t>the conclusion of chapter-based negotiations</w:t>
      </w:r>
      <w:r w:rsidR="00FC3944" w:rsidRPr="00300C94">
        <w:rPr>
          <w:rFonts w:cs="Arial"/>
          <w:b w:val="0"/>
          <w:color w:val="000000" w:themeColor="text1"/>
          <w:sz w:val="24"/>
          <w:szCs w:val="24"/>
        </w:rPr>
        <w:t>, including</w:t>
      </w:r>
      <w:r w:rsidR="00FC3944" w:rsidRPr="00300C94">
        <w:rPr>
          <w:rFonts w:cs="Arial"/>
          <w:b w:val="0"/>
          <w:color w:val="000000" w:themeColor="text1"/>
          <w:sz w:val="24"/>
          <w:szCs w:val="24"/>
        </w:rPr>
        <w:t xml:space="preserve"> negotiations on Trade in Services, Investment, and Electronic Commerce Chapters, as well as articles on Screening Regime and Security Exceptions under the General Provisions and Exceptions Chapter</w:t>
      </w:r>
      <w:r w:rsidRPr="00300C94">
        <w:rPr>
          <w:rFonts w:cs="Arial"/>
          <w:b w:val="0"/>
          <w:color w:val="000000" w:themeColor="text1"/>
          <w:sz w:val="24"/>
          <w:szCs w:val="24"/>
        </w:rPr>
        <w:t>.</w:t>
      </w:r>
    </w:p>
    <w:p w14:paraId="2FF79BFA" w14:textId="77777777" w:rsidR="003B47F6" w:rsidRPr="00300C94" w:rsidRDefault="003B47F6" w:rsidP="003B47F6">
      <w:pPr>
        <w:pStyle w:val="Title"/>
        <w:tabs>
          <w:tab w:val="left" w:pos="0"/>
        </w:tabs>
        <w:spacing w:line="23" w:lineRule="atLeast"/>
        <w:ind w:left="360"/>
        <w:contextualSpacing/>
        <w:jc w:val="both"/>
        <w:rPr>
          <w:rFonts w:cs="Arial"/>
          <w:color w:val="000000" w:themeColor="text1"/>
          <w:sz w:val="24"/>
          <w:szCs w:val="24"/>
        </w:rPr>
      </w:pPr>
    </w:p>
    <w:p w14:paraId="68FFA020" w14:textId="641AE0CE" w:rsidR="00515D58" w:rsidRPr="00300C94" w:rsidRDefault="00FC3944" w:rsidP="003B47F6">
      <w:pPr>
        <w:pStyle w:val="Title"/>
        <w:tabs>
          <w:tab w:val="left" w:pos="0"/>
        </w:tabs>
        <w:spacing w:line="23" w:lineRule="atLeast"/>
        <w:ind w:left="360"/>
        <w:contextualSpacing/>
        <w:jc w:val="both"/>
        <w:rPr>
          <w:rFonts w:cs="Arial"/>
          <w:b w:val="0"/>
          <w:color w:val="000000" w:themeColor="text1"/>
          <w:sz w:val="24"/>
          <w:szCs w:val="24"/>
        </w:rPr>
      </w:pPr>
      <w:r w:rsidRPr="00300C94">
        <w:rPr>
          <w:rFonts w:eastAsia="Arial" w:cs="Arial"/>
          <w:sz w:val="24"/>
          <w:szCs w:val="24"/>
        </w:rPr>
        <w:t xml:space="preserve">NOTED </w:t>
      </w:r>
      <w:r w:rsidRPr="00300C94">
        <w:rPr>
          <w:rFonts w:cs="Arial"/>
          <w:b w:val="0"/>
          <w:color w:val="000000" w:themeColor="text1"/>
          <w:sz w:val="24"/>
          <w:szCs w:val="24"/>
        </w:rPr>
        <w:t>the status of submissions of final market access offers for Trade in Services (TIS), Movement of Natural Person (MNP), and Investment</w:t>
      </w:r>
      <w:r w:rsidR="00515D58" w:rsidRPr="00300C94">
        <w:rPr>
          <w:rFonts w:cs="Arial"/>
          <w:b w:val="0"/>
          <w:color w:val="000000" w:themeColor="text1"/>
          <w:sz w:val="24"/>
          <w:szCs w:val="24"/>
        </w:rPr>
        <w:t>.</w:t>
      </w:r>
      <w:r w:rsidRPr="00300C94">
        <w:rPr>
          <w:rFonts w:cs="Arial"/>
          <w:b w:val="0"/>
          <w:color w:val="000000" w:themeColor="text1"/>
          <w:sz w:val="24"/>
          <w:szCs w:val="24"/>
        </w:rPr>
        <w:t xml:space="preserve"> </w:t>
      </w:r>
      <w:r w:rsidRPr="00300C94">
        <w:rPr>
          <w:rFonts w:eastAsia="Arial" w:cs="Arial"/>
          <w:sz w:val="24"/>
          <w:szCs w:val="24"/>
        </w:rPr>
        <w:t xml:space="preserve">URGED </w:t>
      </w:r>
      <w:r w:rsidRPr="00300C94">
        <w:rPr>
          <w:rFonts w:cs="Arial"/>
          <w:b w:val="0"/>
          <w:color w:val="000000" w:themeColor="text1"/>
          <w:sz w:val="24"/>
          <w:szCs w:val="24"/>
        </w:rPr>
        <w:t>the concerned Parties to expedite their domestic consultation and to conclude negotiations of the offers for services and MNP as soon as possible</w:t>
      </w:r>
      <w:r w:rsidRPr="00300C94">
        <w:rPr>
          <w:rFonts w:cs="Arial"/>
          <w:b w:val="0"/>
          <w:color w:val="000000" w:themeColor="text1"/>
          <w:sz w:val="24"/>
          <w:szCs w:val="24"/>
        </w:rPr>
        <w:t xml:space="preserve">. </w:t>
      </w:r>
      <w:r w:rsidRPr="00300C94">
        <w:rPr>
          <w:rFonts w:eastAsia="Arial" w:cs="Arial"/>
          <w:sz w:val="24"/>
          <w:szCs w:val="24"/>
        </w:rPr>
        <w:t xml:space="preserve">NOTED </w:t>
      </w:r>
      <w:r w:rsidRPr="00300C94">
        <w:rPr>
          <w:rFonts w:eastAsia="Arial" w:cs="Arial"/>
          <w:b w:val="0"/>
          <w:bCs w:val="0"/>
          <w:sz w:val="24"/>
          <w:szCs w:val="24"/>
        </w:rPr>
        <w:t>that all Parties have submitted their final investment offers and may provide technical updates and corrections to the measures listed in their final investment offers during the legal scrubbing</w:t>
      </w:r>
      <w:r w:rsidRPr="00300C94">
        <w:rPr>
          <w:rFonts w:eastAsia="Arial" w:cs="Arial"/>
          <w:b w:val="0"/>
          <w:bCs w:val="0"/>
          <w:sz w:val="24"/>
          <w:szCs w:val="24"/>
        </w:rPr>
        <w:t>.</w:t>
      </w:r>
    </w:p>
    <w:p w14:paraId="1E15BBA4" w14:textId="77777777" w:rsidR="00515D58" w:rsidRPr="00300C94" w:rsidRDefault="00515D58" w:rsidP="00515D58">
      <w:pPr>
        <w:rPr>
          <w:rFonts w:cs="Arial"/>
          <w:b/>
          <w:iCs/>
          <w:color w:val="000000"/>
          <w:sz w:val="24"/>
          <w:szCs w:val="24"/>
        </w:rPr>
      </w:pPr>
    </w:p>
    <w:p w14:paraId="2EDB0D6A" w14:textId="77777777" w:rsidR="00515D58" w:rsidRPr="00300C94" w:rsidRDefault="00515D58" w:rsidP="00515D58">
      <w:pPr>
        <w:rPr>
          <w:rFonts w:cs="Arial"/>
          <w:b/>
          <w:iCs/>
          <w:color w:val="000000"/>
          <w:sz w:val="24"/>
          <w:szCs w:val="24"/>
        </w:rPr>
      </w:pPr>
    </w:p>
    <w:p w14:paraId="599AD38F" w14:textId="5863AEB4" w:rsidR="00515D58" w:rsidRPr="00300C94" w:rsidRDefault="00515D58" w:rsidP="003B47F6">
      <w:pPr>
        <w:pStyle w:val="Title"/>
        <w:numPr>
          <w:ilvl w:val="0"/>
          <w:numId w:val="4"/>
        </w:numPr>
        <w:tabs>
          <w:tab w:val="left" w:pos="0"/>
        </w:tabs>
        <w:spacing w:line="23" w:lineRule="atLeast"/>
        <w:ind w:left="360"/>
        <w:contextualSpacing/>
        <w:jc w:val="both"/>
        <w:rPr>
          <w:rFonts w:cs="Arial"/>
          <w:iCs/>
          <w:color w:val="000000"/>
          <w:sz w:val="24"/>
          <w:szCs w:val="24"/>
        </w:rPr>
      </w:pPr>
      <w:r w:rsidRPr="00300C94">
        <w:rPr>
          <w:rFonts w:cs="Arial"/>
          <w:iCs/>
          <w:color w:val="000000"/>
          <w:sz w:val="24"/>
          <w:szCs w:val="24"/>
        </w:rPr>
        <w:t xml:space="preserve">PREPARATIONS FOR </w:t>
      </w:r>
      <w:r w:rsidR="00FC3944" w:rsidRPr="00300C94">
        <w:rPr>
          <w:rFonts w:cs="Arial"/>
          <w:sz w:val="24"/>
          <w:szCs w:val="24"/>
        </w:rPr>
        <w:t>THE SIGNING OF THE SECOND PROTOCOL TO AMEND THE AGREEMENT ESTABLISHING THE AANZFTA</w:t>
      </w:r>
    </w:p>
    <w:p w14:paraId="1F2E9870" w14:textId="77777777" w:rsidR="00515D58" w:rsidRPr="00300C94" w:rsidRDefault="00515D58" w:rsidP="00515D58">
      <w:pPr>
        <w:pStyle w:val="Title"/>
        <w:tabs>
          <w:tab w:val="left" w:pos="0"/>
        </w:tabs>
        <w:spacing w:line="23" w:lineRule="atLeast"/>
        <w:contextualSpacing/>
        <w:jc w:val="both"/>
        <w:rPr>
          <w:rFonts w:cs="Arial"/>
          <w:b w:val="0"/>
          <w:color w:val="000000" w:themeColor="text1"/>
          <w:sz w:val="24"/>
          <w:szCs w:val="24"/>
        </w:rPr>
      </w:pPr>
    </w:p>
    <w:p w14:paraId="49131AC2" w14:textId="43822936" w:rsidR="003B47F6" w:rsidRPr="00300C94" w:rsidRDefault="00FC3944" w:rsidP="003B47F6">
      <w:pPr>
        <w:pStyle w:val="Title"/>
        <w:tabs>
          <w:tab w:val="left" w:pos="0"/>
        </w:tabs>
        <w:spacing w:line="23" w:lineRule="atLeast"/>
        <w:ind w:left="360"/>
        <w:contextualSpacing/>
        <w:jc w:val="both"/>
        <w:rPr>
          <w:rFonts w:cs="Arial"/>
          <w:b w:val="0"/>
          <w:color w:val="000000" w:themeColor="text1"/>
          <w:sz w:val="24"/>
          <w:szCs w:val="24"/>
        </w:rPr>
      </w:pPr>
      <w:r w:rsidRPr="00300C94">
        <w:rPr>
          <w:rFonts w:eastAsiaTheme="minorHAnsi" w:cs="Arial"/>
          <w:iCs/>
          <w:color w:val="000000" w:themeColor="text1"/>
          <w:kern w:val="0"/>
          <w:sz w:val="24"/>
          <w:szCs w:val="24"/>
          <w:lang w:val="en-AU"/>
        </w:rPr>
        <w:t>NOTED</w:t>
      </w:r>
      <w:r w:rsidRPr="00300C94">
        <w:rPr>
          <w:rFonts w:eastAsiaTheme="minorHAnsi" w:cs="Arial"/>
          <w:b w:val="0"/>
          <w:bCs w:val="0"/>
          <w:iCs/>
          <w:color w:val="000000" w:themeColor="text1"/>
          <w:kern w:val="0"/>
          <w:sz w:val="24"/>
          <w:szCs w:val="24"/>
          <w:lang w:val="en-AU"/>
        </w:rPr>
        <w:t xml:space="preserve"> </w:t>
      </w:r>
      <w:r w:rsidRPr="00300C94">
        <w:rPr>
          <w:rFonts w:eastAsiaTheme="minorHAnsi" w:cs="Arial"/>
          <w:b w:val="0"/>
          <w:bCs w:val="0"/>
          <w:iCs/>
          <w:color w:val="000000" w:themeColor="text1"/>
          <w:kern w:val="0"/>
          <w:sz w:val="24"/>
          <w:szCs w:val="24"/>
          <w:lang w:val="en-AU"/>
        </w:rPr>
        <w:t>FJC’s inter-sessional approval on WGLII’s request on 8 February 2023, to start scrubbing the text of concluded Articles in the remaining upgraded chapters and annexes</w:t>
      </w:r>
      <w:r w:rsidR="00515D58" w:rsidRPr="00300C94">
        <w:rPr>
          <w:rFonts w:cs="Arial"/>
          <w:b w:val="0"/>
          <w:color w:val="000000" w:themeColor="text1"/>
          <w:sz w:val="24"/>
          <w:szCs w:val="24"/>
        </w:rPr>
        <w:t xml:space="preserve">. </w:t>
      </w:r>
    </w:p>
    <w:p w14:paraId="10B2DED3" w14:textId="77777777" w:rsidR="003B47F6" w:rsidRPr="00300C94" w:rsidRDefault="003B47F6" w:rsidP="003B47F6">
      <w:pPr>
        <w:pStyle w:val="Title"/>
        <w:tabs>
          <w:tab w:val="left" w:pos="0"/>
        </w:tabs>
        <w:spacing w:line="23" w:lineRule="atLeast"/>
        <w:ind w:left="360"/>
        <w:contextualSpacing/>
        <w:jc w:val="both"/>
        <w:rPr>
          <w:rFonts w:cs="Arial"/>
          <w:color w:val="000000" w:themeColor="text1"/>
          <w:sz w:val="24"/>
          <w:szCs w:val="24"/>
        </w:rPr>
      </w:pPr>
    </w:p>
    <w:p w14:paraId="2EF9AB5E" w14:textId="23ECE3D5" w:rsidR="003B47F6" w:rsidRPr="00300C94" w:rsidRDefault="00FC3944" w:rsidP="003B47F6">
      <w:pPr>
        <w:pStyle w:val="Title"/>
        <w:tabs>
          <w:tab w:val="left" w:pos="0"/>
        </w:tabs>
        <w:spacing w:line="23" w:lineRule="atLeast"/>
        <w:ind w:left="360"/>
        <w:contextualSpacing/>
        <w:jc w:val="both"/>
        <w:rPr>
          <w:rFonts w:cs="Arial"/>
          <w:b w:val="0"/>
          <w:color w:val="000000" w:themeColor="text1"/>
          <w:sz w:val="24"/>
          <w:szCs w:val="24"/>
        </w:rPr>
      </w:pPr>
      <w:r w:rsidRPr="00300C94">
        <w:rPr>
          <w:rFonts w:eastAsiaTheme="minorHAnsi" w:cs="Arial"/>
          <w:iCs/>
          <w:color w:val="000000" w:themeColor="text1"/>
          <w:kern w:val="0"/>
          <w:sz w:val="24"/>
          <w:szCs w:val="24"/>
          <w:lang w:val="en-AU"/>
        </w:rPr>
        <w:t>NOTED</w:t>
      </w:r>
      <w:r w:rsidRPr="00300C94">
        <w:rPr>
          <w:rFonts w:cs="Arial"/>
          <w:b w:val="0"/>
          <w:iCs/>
          <w:color w:val="000000" w:themeColor="text1"/>
          <w:sz w:val="24"/>
          <w:szCs w:val="24"/>
        </w:rPr>
        <w:t xml:space="preserve"> </w:t>
      </w:r>
      <w:r w:rsidRPr="00300C94">
        <w:rPr>
          <w:rFonts w:cs="Arial"/>
          <w:b w:val="0"/>
          <w:iCs/>
          <w:color w:val="000000" w:themeColor="text1"/>
          <w:sz w:val="24"/>
          <w:szCs w:val="24"/>
        </w:rPr>
        <w:t>the possibility of the signing of the 2</w:t>
      </w:r>
      <w:r w:rsidRPr="00300C94">
        <w:rPr>
          <w:rFonts w:cs="Arial"/>
          <w:b w:val="0"/>
          <w:iCs/>
          <w:color w:val="000000" w:themeColor="text1"/>
          <w:sz w:val="24"/>
          <w:szCs w:val="24"/>
          <w:vertAlign w:val="superscript"/>
        </w:rPr>
        <w:t>nd</w:t>
      </w:r>
      <w:r w:rsidRPr="00300C94">
        <w:rPr>
          <w:rFonts w:cs="Arial"/>
          <w:b w:val="0"/>
          <w:iCs/>
          <w:color w:val="000000" w:themeColor="text1"/>
          <w:sz w:val="24"/>
          <w:szCs w:val="24"/>
        </w:rPr>
        <w:t xml:space="preserve"> Protocol at the side-line of the 55</w:t>
      </w:r>
      <w:r w:rsidRPr="00300C94">
        <w:rPr>
          <w:rFonts w:cs="Arial"/>
          <w:b w:val="0"/>
          <w:iCs/>
          <w:color w:val="000000" w:themeColor="text1"/>
          <w:sz w:val="24"/>
          <w:szCs w:val="24"/>
          <w:vertAlign w:val="superscript"/>
        </w:rPr>
        <w:t>th</w:t>
      </w:r>
      <w:r w:rsidRPr="00300C94">
        <w:rPr>
          <w:rFonts w:cs="Arial"/>
          <w:b w:val="0"/>
          <w:iCs/>
          <w:color w:val="000000" w:themeColor="text1"/>
          <w:sz w:val="24"/>
          <w:szCs w:val="24"/>
        </w:rPr>
        <w:t xml:space="preserve"> ASEAN Economic Ministers (AEM) Meeting in August 2023, considering the elections scheduled in New Zealand and some of AMS</w:t>
      </w:r>
      <w:r w:rsidR="00515D58" w:rsidRPr="00300C94">
        <w:rPr>
          <w:rFonts w:cs="Arial"/>
          <w:b w:val="0"/>
          <w:color w:val="000000" w:themeColor="text1"/>
          <w:sz w:val="24"/>
          <w:szCs w:val="24"/>
        </w:rPr>
        <w:t>.</w:t>
      </w:r>
      <w:bookmarkStart w:id="3" w:name="_Hlk106382735"/>
    </w:p>
    <w:p w14:paraId="3A0CFC00" w14:textId="77777777" w:rsidR="003B47F6" w:rsidRPr="00300C94" w:rsidRDefault="003B47F6" w:rsidP="003B47F6">
      <w:pPr>
        <w:pStyle w:val="Title"/>
        <w:tabs>
          <w:tab w:val="left" w:pos="0"/>
        </w:tabs>
        <w:spacing w:line="23" w:lineRule="atLeast"/>
        <w:ind w:left="360"/>
        <w:contextualSpacing/>
        <w:jc w:val="both"/>
        <w:rPr>
          <w:rFonts w:cs="Arial"/>
          <w:color w:val="000000" w:themeColor="text1"/>
          <w:sz w:val="24"/>
          <w:szCs w:val="24"/>
        </w:rPr>
      </w:pPr>
    </w:p>
    <w:bookmarkEnd w:id="3"/>
    <w:p w14:paraId="3D0C0EBE" w14:textId="22560151" w:rsidR="00300C94" w:rsidRPr="00300C94" w:rsidRDefault="00300C94" w:rsidP="00300C94">
      <w:pPr>
        <w:pStyle w:val="Title"/>
        <w:tabs>
          <w:tab w:val="left" w:pos="0"/>
        </w:tabs>
        <w:spacing w:line="23" w:lineRule="atLeast"/>
        <w:ind w:left="360"/>
        <w:contextualSpacing/>
        <w:jc w:val="both"/>
        <w:rPr>
          <w:rFonts w:cs="Arial"/>
          <w:b w:val="0"/>
          <w:bCs w:val="0"/>
          <w:color w:val="000000" w:themeColor="text1"/>
          <w:sz w:val="24"/>
          <w:szCs w:val="24"/>
        </w:rPr>
      </w:pPr>
      <w:r w:rsidRPr="00300C94">
        <w:rPr>
          <w:rFonts w:cs="Arial"/>
          <w:color w:val="000000" w:themeColor="text1"/>
          <w:sz w:val="24"/>
          <w:szCs w:val="24"/>
        </w:rPr>
        <w:t xml:space="preserve">NOTED </w:t>
      </w:r>
      <w:r w:rsidRPr="00300C94">
        <w:rPr>
          <w:rFonts w:cs="Arial"/>
          <w:b w:val="0"/>
          <w:bCs w:val="0"/>
          <w:color w:val="000000" w:themeColor="text1"/>
          <w:sz w:val="24"/>
          <w:szCs w:val="24"/>
        </w:rPr>
        <w:t>the following next steps towards the signing of the 2</w:t>
      </w:r>
      <w:r w:rsidRPr="00300C94">
        <w:rPr>
          <w:rFonts w:cs="Arial"/>
          <w:b w:val="0"/>
          <w:bCs w:val="0"/>
          <w:color w:val="000000" w:themeColor="text1"/>
          <w:sz w:val="24"/>
          <w:szCs w:val="24"/>
          <w:vertAlign w:val="superscript"/>
        </w:rPr>
        <w:t>nd</w:t>
      </w:r>
      <w:r w:rsidRPr="00300C94">
        <w:rPr>
          <w:rFonts w:cs="Arial"/>
          <w:b w:val="0"/>
          <w:bCs w:val="0"/>
          <w:color w:val="000000" w:themeColor="text1"/>
          <w:sz w:val="24"/>
          <w:szCs w:val="24"/>
        </w:rPr>
        <w:t xml:space="preserve"> Protocol, upon conclusion of the legal scrubbing in March 2023:</w:t>
      </w:r>
    </w:p>
    <w:p w14:paraId="129E6857" w14:textId="77777777" w:rsidR="00300C94" w:rsidRPr="00300C94" w:rsidRDefault="00300C94" w:rsidP="00300C94">
      <w:pPr>
        <w:pStyle w:val="ListParagraph"/>
        <w:spacing w:after="0" w:line="240" w:lineRule="auto"/>
        <w:ind w:left="0"/>
        <w:jc w:val="both"/>
        <w:rPr>
          <w:rFonts w:ascii="Arial" w:hAnsi="Arial" w:cs="Arial"/>
          <w:color w:val="000000" w:themeColor="text1"/>
          <w:sz w:val="24"/>
          <w:szCs w:val="24"/>
        </w:rPr>
      </w:pPr>
    </w:p>
    <w:p w14:paraId="621598DC" w14:textId="77777777" w:rsidR="00300C94" w:rsidRPr="00300C94" w:rsidRDefault="00300C94" w:rsidP="00300C94">
      <w:pPr>
        <w:pStyle w:val="ListParagraph"/>
        <w:numPr>
          <w:ilvl w:val="0"/>
          <w:numId w:val="14"/>
        </w:numPr>
        <w:spacing w:line="259" w:lineRule="auto"/>
        <w:rPr>
          <w:rFonts w:ascii="Arial" w:hAnsi="Arial" w:cs="Arial"/>
          <w:color w:val="000000" w:themeColor="text1"/>
          <w:sz w:val="24"/>
          <w:szCs w:val="24"/>
        </w:rPr>
      </w:pPr>
      <w:r w:rsidRPr="00300C94">
        <w:rPr>
          <w:rFonts w:ascii="Arial" w:hAnsi="Arial" w:cs="Arial"/>
          <w:color w:val="000000" w:themeColor="text1"/>
          <w:sz w:val="24"/>
          <w:szCs w:val="24"/>
        </w:rPr>
        <w:t xml:space="preserve">The ASEAN Secretariat will circulate the scrubbed text for technical verification by all Parties; </w:t>
      </w:r>
    </w:p>
    <w:p w14:paraId="71962628" w14:textId="77777777" w:rsidR="00300C94" w:rsidRPr="00300C94" w:rsidRDefault="00300C94" w:rsidP="00300C94">
      <w:pPr>
        <w:pStyle w:val="ListParagraph"/>
        <w:numPr>
          <w:ilvl w:val="0"/>
          <w:numId w:val="14"/>
        </w:numPr>
        <w:spacing w:line="259" w:lineRule="auto"/>
        <w:rPr>
          <w:rFonts w:ascii="Arial" w:hAnsi="Arial" w:cs="Arial"/>
          <w:color w:val="000000" w:themeColor="text1"/>
          <w:sz w:val="24"/>
          <w:szCs w:val="24"/>
        </w:rPr>
      </w:pPr>
      <w:r w:rsidRPr="00300C94">
        <w:rPr>
          <w:rFonts w:ascii="Arial" w:hAnsi="Arial" w:cs="Arial"/>
          <w:color w:val="000000" w:themeColor="text1"/>
          <w:sz w:val="24"/>
          <w:szCs w:val="24"/>
        </w:rPr>
        <w:t>All Parties to secure instruments of full power for the signing of the 2</w:t>
      </w:r>
      <w:r w:rsidRPr="00300C94">
        <w:rPr>
          <w:rFonts w:ascii="Arial" w:hAnsi="Arial" w:cs="Arial"/>
          <w:color w:val="000000" w:themeColor="text1"/>
          <w:sz w:val="24"/>
          <w:szCs w:val="24"/>
          <w:vertAlign w:val="superscript"/>
        </w:rPr>
        <w:t>nd</w:t>
      </w:r>
      <w:r w:rsidRPr="00300C94">
        <w:rPr>
          <w:rFonts w:ascii="Arial" w:hAnsi="Arial" w:cs="Arial"/>
          <w:color w:val="000000" w:themeColor="text1"/>
          <w:sz w:val="24"/>
          <w:szCs w:val="24"/>
        </w:rPr>
        <w:t xml:space="preserve"> Protocol and send to the ASEAN Secretariat; and</w:t>
      </w:r>
    </w:p>
    <w:p w14:paraId="2842BE80" w14:textId="77777777" w:rsidR="00300C94" w:rsidRPr="00300C94" w:rsidRDefault="00300C94" w:rsidP="00300C94">
      <w:pPr>
        <w:pStyle w:val="ListParagraph"/>
        <w:numPr>
          <w:ilvl w:val="0"/>
          <w:numId w:val="14"/>
        </w:numPr>
        <w:spacing w:line="259" w:lineRule="auto"/>
        <w:rPr>
          <w:rFonts w:ascii="Arial" w:hAnsi="Arial" w:cs="Arial"/>
          <w:color w:val="000000" w:themeColor="text1"/>
          <w:sz w:val="24"/>
          <w:szCs w:val="24"/>
        </w:rPr>
      </w:pPr>
      <w:r w:rsidRPr="00300C94">
        <w:rPr>
          <w:rFonts w:ascii="Arial" w:hAnsi="Arial" w:cs="Arial"/>
          <w:color w:val="000000" w:themeColor="text1"/>
          <w:sz w:val="24"/>
          <w:szCs w:val="24"/>
        </w:rPr>
        <w:t>Signing of the 2</w:t>
      </w:r>
      <w:r w:rsidRPr="00300C94">
        <w:rPr>
          <w:rFonts w:ascii="Arial" w:hAnsi="Arial" w:cs="Arial"/>
          <w:color w:val="000000" w:themeColor="text1"/>
          <w:sz w:val="24"/>
          <w:szCs w:val="24"/>
          <w:vertAlign w:val="superscript"/>
        </w:rPr>
        <w:t>nd</w:t>
      </w:r>
      <w:r w:rsidRPr="00300C94">
        <w:rPr>
          <w:rFonts w:ascii="Arial" w:hAnsi="Arial" w:cs="Arial"/>
          <w:color w:val="000000" w:themeColor="text1"/>
          <w:sz w:val="24"/>
          <w:szCs w:val="24"/>
        </w:rPr>
        <w:t xml:space="preserve"> Protocol at the sideline of 28</w:t>
      </w:r>
      <w:r w:rsidRPr="00300C94">
        <w:rPr>
          <w:rFonts w:ascii="Arial" w:hAnsi="Arial" w:cs="Arial"/>
          <w:color w:val="000000" w:themeColor="text1"/>
          <w:sz w:val="24"/>
          <w:szCs w:val="24"/>
          <w:vertAlign w:val="superscript"/>
        </w:rPr>
        <w:t>th</w:t>
      </w:r>
      <w:r w:rsidRPr="00300C94">
        <w:rPr>
          <w:rFonts w:ascii="Arial" w:hAnsi="Arial" w:cs="Arial"/>
          <w:color w:val="000000" w:themeColor="text1"/>
          <w:sz w:val="24"/>
          <w:szCs w:val="24"/>
        </w:rPr>
        <w:t xml:space="preserve"> AEM-CER Consultation in August 2023.</w:t>
      </w:r>
    </w:p>
    <w:p w14:paraId="178C3A3B" w14:textId="77777777" w:rsidR="003B47F6" w:rsidRPr="00300C94" w:rsidRDefault="003B47F6" w:rsidP="003B47F6">
      <w:pPr>
        <w:pStyle w:val="Title"/>
        <w:tabs>
          <w:tab w:val="left" w:pos="0"/>
        </w:tabs>
        <w:spacing w:line="23" w:lineRule="atLeast"/>
        <w:ind w:left="360"/>
        <w:contextualSpacing/>
        <w:jc w:val="both"/>
        <w:rPr>
          <w:rFonts w:cs="Arial"/>
          <w:b w:val="0"/>
          <w:color w:val="000000" w:themeColor="text1"/>
          <w:sz w:val="24"/>
          <w:szCs w:val="24"/>
        </w:rPr>
      </w:pPr>
    </w:p>
    <w:p w14:paraId="0865B85F" w14:textId="16E304E7" w:rsidR="00FC3944" w:rsidRPr="00300C94" w:rsidRDefault="00FC3944" w:rsidP="00FC3944">
      <w:pPr>
        <w:pStyle w:val="Title"/>
        <w:numPr>
          <w:ilvl w:val="0"/>
          <w:numId w:val="4"/>
        </w:numPr>
        <w:tabs>
          <w:tab w:val="left" w:pos="0"/>
        </w:tabs>
        <w:spacing w:line="23" w:lineRule="atLeast"/>
        <w:ind w:left="360"/>
        <w:contextualSpacing/>
        <w:jc w:val="both"/>
        <w:rPr>
          <w:rFonts w:cs="Arial"/>
          <w:iCs/>
          <w:color w:val="000000"/>
          <w:sz w:val="24"/>
          <w:szCs w:val="24"/>
        </w:rPr>
      </w:pPr>
      <w:r w:rsidRPr="00300C94">
        <w:rPr>
          <w:rFonts w:cs="Arial"/>
          <w:color w:val="000000"/>
          <w:sz w:val="24"/>
          <w:szCs w:val="24"/>
        </w:rPr>
        <w:t>2</w:t>
      </w:r>
      <w:r w:rsidRPr="00300C94">
        <w:rPr>
          <w:rFonts w:cs="Arial"/>
          <w:color w:val="000000"/>
          <w:sz w:val="24"/>
          <w:szCs w:val="24"/>
        </w:rPr>
        <w:t>023 AANZFTA ECONOMIC COOPERATION WORK PLAN</w:t>
      </w:r>
    </w:p>
    <w:p w14:paraId="415EC630" w14:textId="77777777" w:rsidR="00FC3944" w:rsidRPr="00300C94" w:rsidRDefault="00FC3944" w:rsidP="00FC3944">
      <w:pPr>
        <w:pStyle w:val="Title"/>
        <w:tabs>
          <w:tab w:val="left" w:pos="0"/>
        </w:tabs>
        <w:spacing w:line="23" w:lineRule="atLeast"/>
        <w:contextualSpacing/>
        <w:jc w:val="both"/>
        <w:rPr>
          <w:rFonts w:cs="Arial"/>
          <w:b w:val="0"/>
          <w:color w:val="000000" w:themeColor="text1"/>
          <w:sz w:val="24"/>
          <w:szCs w:val="24"/>
        </w:rPr>
      </w:pPr>
    </w:p>
    <w:p w14:paraId="6BE609AF" w14:textId="10BCBDC4" w:rsidR="00FC3944" w:rsidRPr="00300C94" w:rsidRDefault="00300C94" w:rsidP="00FC3944">
      <w:pPr>
        <w:pStyle w:val="Title"/>
        <w:tabs>
          <w:tab w:val="left" w:pos="0"/>
        </w:tabs>
        <w:spacing w:line="23" w:lineRule="atLeast"/>
        <w:ind w:left="360"/>
        <w:contextualSpacing/>
        <w:jc w:val="both"/>
        <w:rPr>
          <w:rFonts w:cs="Arial"/>
          <w:b w:val="0"/>
          <w:bCs w:val="0"/>
          <w:color w:val="000000" w:themeColor="text1"/>
          <w:sz w:val="24"/>
          <w:szCs w:val="24"/>
        </w:rPr>
      </w:pPr>
      <w:r w:rsidRPr="00300C94">
        <w:rPr>
          <w:rFonts w:cs="Arial"/>
          <w:sz w:val="24"/>
          <w:szCs w:val="24"/>
        </w:rPr>
        <w:t>APPROVED</w:t>
      </w:r>
      <w:r w:rsidRPr="00300C94">
        <w:rPr>
          <w:rFonts w:cs="Arial"/>
          <w:sz w:val="24"/>
          <w:szCs w:val="24"/>
        </w:rPr>
        <w:t xml:space="preserve">: </w:t>
      </w:r>
      <w:r w:rsidRPr="00300C94">
        <w:rPr>
          <w:rFonts w:cs="Arial"/>
          <w:b w:val="0"/>
          <w:bCs w:val="0"/>
          <w:sz w:val="24"/>
          <w:szCs w:val="24"/>
        </w:rPr>
        <w:t>(</w:t>
      </w:r>
      <w:proofErr w:type="spellStart"/>
      <w:r w:rsidRPr="00300C94">
        <w:rPr>
          <w:rFonts w:cs="Arial"/>
          <w:b w:val="0"/>
          <w:bCs w:val="0"/>
          <w:sz w:val="24"/>
          <w:szCs w:val="24"/>
        </w:rPr>
        <w:t>i</w:t>
      </w:r>
      <w:proofErr w:type="spellEnd"/>
      <w:r w:rsidRPr="00300C94">
        <w:rPr>
          <w:rFonts w:cs="Arial"/>
          <w:b w:val="0"/>
          <w:bCs w:val="0"/>
          <w:sz w:val="24"/>
          <w:szCs w:val="24"/>
        </w:rPr>
        <w:t xml:space="preserve">) the proposed approach and timeline for the </w:t>
      </w:r>
      <w:r w:rsidRPr="00300C94">
        <w:rPr>
          <w:rFonts w:cs="Arial"/>
          <w:b w:val="0"/>
          <w:bCs w:val="0"/>
          <w:i/>
          <w:iCs/>
          <w:sz w:val="24"/>
          <w:szCs w:val="24"/>
        </w:rPr>
        <w:t>AANZFTA Strategic Directions and Priorities (ASDP) and Sectoral Strategic Directions and Priorities (SSDPs)</w:t>
      </w:r>
      <w:r w:rsidRPr="00300C94">
        <w:rPr>
          <w:rFonts w:cs="Arial"/>
          <w:b w:val="0"/>
          <w:bCs w:val="0"/>
          <w:sz w:val="24"/>
          <w:szCs w:val="24"/>
        </w:rPr>
        <w:t xml:space="preserve">; and (ii) the development of SDPs for new chapters of the upgraded AANZFTA Agreement and chapters without specific implementing body, e.g., TSD </w:t>
      </w:r>
      <w:r w:rsidRPr="00300C94">
        <w:rPr>
          <w:rFonts w:cs="Arial"/>
          <w:b w:val="0"/>
          <w:bCs w:val="0"/>
          <w:sz w:val="24"/>
          <w:szCs w:val="24"/>
        </w:rPr>
        <w:lastRenderedPageBreak/>
        <w:t>and MSMEs, are to be conducted after signing of the 2</w:t>
      </w:r>
      <w:r w:rsidRPr="00300C94">
        <w:rPr>
          <w:rFonts w:cs="Arial"/>
          <w:b w:val="0"/>
          <w:bCs w:val="0"/>
          <w:sz w:val="24"/>
          <w:szCs w:val="24"/>
          <w:vertAlign w:val="superscript"/>
        </w:rPr>
        <w:t>nd</w:t>
      </w:r>
      <w:r w:rsidRPr="00300C94">
        <w:rPr>
          <w:rFonts w:cs="Arial"/>
          <w:b w:val="0"/>
          <w:bCs w:val="0"/>
          <w:sz w:val="24"/>
          <w:szCs w:val="24"/>
        </w:rPr>
        <w:t xml:space="preserve"> Protocol to Amend the Agreement Establishing the AANZFTA targeted in August 2023</w:t>
      </w:r>
      <w:r w:rsidR="00FC3944" w:rsidRPr="00300C94">
        <w:rPr>
          <w:rFonts w:cs="Arial"/>
          <w:b w:val="0"/>
          <w:bCs w:val="0"/>
          <w:color w:val="000000" w:themeColor="text1"/>
          <w:sz w:val="24"/>
          <w:szCs w:val="24"/>
        </w:rPr>
        <w:t xml:space="preserve">. </w:t>
      </w:r>
    </w:p>
    <w:p w14:paraId="34581FC1" w14:textId="77777777" w:rsidR="00300C94" w:rsidRPr="00300C94" w:rsidRDefault="00300C94" w:rsidP="00FC3944">
      <w:pPr>
        <w:pStyle w:val="Title"/>
        <w:tabs>
          <w:tab w:val="left" w:pos="0"/>
        </w:tabs>
        <w:spacing w:line="23" w:lineRule="atLeast"/>
        <w:ind w:left="360"/>
        <w:contextualSpacing/>
        <w:jc w:val="both"/>
        <w:rPr>
          <w:rFonts w:cs="Arial"/>
          <w:b w:val="0"/>
          <w:bCs w:val="0"/>
          <w:color w:val="000000" w:themeColor="text1"/>
          <w:sz w:val="24"/>
          <w:szCs w:val="24"/>
        </w:rPr>
      </w:pPr>
    </w:p>
    <w:p w14:paraId="74C674C9" w14:textId="643CEB1F" w:rsidR="00300C94" w:rsidRPr="00300C94" w:rsidRDefault="00300C94" w:rsidP="00FC3944">
      <w:pPr>
        <w:pStyle w:val="Title"/>
        <w:tabs>
          <w:tab w:val="left" w:pos="0"/>
        </w:tabs>
        <w:spacing w:line="23" w:lineRule="atLeast"/>
        <w:ind w:left="360"/>
        <w:contextualSpacing/>
        <w:jc w:val="both"/>
        <w:rPr>
          <w:rFonts w:cs="Arial"/>
          <w:b w:val="0"/>
          <w:bCs w:val="0"/>
          <w:sz w:val="24"/>
          <w:szCs w:val="24"/>
        </w:rPr>
      </w:pPr>
      <w:r w:rsidRPr="00300C94">
        <w:rPr>
          <w:rFonts w:cs="Arial"/>
          <w:sz w:val="24"/>
          <w:szCs w:val="24"/>
        </w:rPr>
        <w:t>APPROVED</w:t>
      </w:r>
      <w:r w:rsidRPr="00300C94">
        <w:rPr>
          <w:rFonts w:cs="Arial"/>
          <w:sz w:val="24"/>
          <w:szCs w:val="24"/>
        </w:rPr>
        <w:t xml:space="preserve">: </w:t>
      </w:r>
      <w:r w:rsidRPr="00300C94">
        <w:rPr>
          <w:rFonts w:cs="Arial"/>
          <w:b w:val="0"/>
          <w:bCs w:val="0"/>
          <w:sz w:val="24"/>
          <w:szCs w:val="24"/>
        </w:rPr>
        <w:t>(</w:t>
      </w:r>
      <w:proofErr w:type="spellStart"/>
      <w:r w:rsidRPr="00300C94">
        <w:rPr>
          <w:rFonts w:cs="Arial"/>
          <w:b w:val="0"/>
          <w:bCs w:val="0"/>
          <w:sz w:val="24"/>
          <w:szCs w:val="24"/>
        </w:rPr>
        <w:t>i</w:t>
      </w:r>
      <w:proofErr w:type="spellEnd"/>
      <w:r w:rsidRPr="00300C94">
        <w:rPr>
          <w:rFonts w:cs="Arial"/>
          <w:b w:val="0"/>
          <w:bCs w:val="0"/>
          <w:sz w:val="24"/>
          <w:szCs w:val="24"/>
        </w:rPr>
        <w:t xml:space="preserve">) the proposed process and timeline for the </w:t>
      </w:r>
      <w:r w:rsidRPr="00300C94">
        <w:rPr>
          <w:rFonts w:cs="Arial"/>
          <w:b w:val="0"/>
          <w:bCs w:val="0"/>
          <w:i/>
          <w:iCs/>
          <w:sz w:val="24"/>
          <w:szCs w:val="24"/>
        </w:rPr>
        <w:t>2023 AANZFTA Implementation Support Programme’s Economic Cooperation Work Programme (AISP ECWP)</w:t>
      </w:r>
      <w:r w:rsidRPr="00300C94">
        <w:rPr>
          <w:rFonts w:cs="Arial"/>
          <w:b w:val="0"/>
          <w:bCs w:val="0"/>
          <w:sz w:val="24"/>
          <w:szCs w:val="24"/>
        </w:rPr>
        <w:t>, which will provide opportunity for Subsidiary Bodies to propose and approve activities that support AANZFTA implementation in 2023, including the continuity of successful initiatives of the past AANZFTA Economic Cooperation Support Programme (AECSP) and new areas identified in the upgraded AANZFTA Agreement; and (ii) the ECSC to oversee the 2023 AISP ECWP for TSD and MSMEs</w:t>
      </w:r>
    </w:p>
    <w:p w14:paraId="459F42B7" w14:textId="77777777" w:rsidR="00300C94" w:rsidRPr="00300C94" w:rsidRDefault="00300C94" w:rsidP="00FC3944">
      <w:pPr>
        <w:pStyle w:val="Title"/>
        <w:tabs>
          <w:tab w:val="left" w:pos="0"/>
        </w:tabs>
        <w:spacing w:line="23" w:lineRule="atLeast"/>
        <w:ind w:left="360"/>
        <w:contextualSpacing/>
        <w:jc w:val="both"/>
        <w:rPr>
          <w:rFonts w:cs="Arial"/>
          <w:b w:val="0"/>
          <w:bCs w:val="0"/>
          <w:color w:val="000000" w:themeColor="text1"/>
          <w:sz w:val="24"/>
          <w:szCs w:val="24"/>
        </w:rPr>
      </w:pPr>
    </w:p>
    <w:p w14:paraId="6F987350" w14:textId="637AB211" w:rsidR="00300C94" w:rsidRPr="00300C94" w:rsidRDefault="00300C94" w:rsidP="00FC3944">
      <w:pPr>
        <w:pStyle w:val="Title"/>
        <w:tabs>
          <w:tab w:val="left" w:pos="0"/>
        </w:tabs>
        <w:spacing w:line="23" w:lineRule="atLeast"/>
        <w:ind w:left="360"/>
        <w:contextualSpacing/>
        <w:jc w:val="both"/>
        <w:rPr>
          <w:rFonts w:cs="Arial"/>
          <w:b w:val="0"/>
          <w:bCs w:val="0"/>
          <w:color w:val="000000" w:themeColor="text1"/>
          <w:sz w:val="24"/>
          <w:szCs w:val="24"/>
        </w:rPr>
      </w:pPr>
      <w:r w:rsidRPr="00300C94">
        <w:rPr>
          <w:rFonts w:cs="Arial"/>
          <w:sz w:val="24"/>
          <w:szCs w:val="24"/>
        </w:rPr>
        <w:t>AGREED</w:t>
      </w:r>
      <w:r w:rsidRPr="00300C94">
        <w:rPr>
          <w:rFonts w:cs="Arial"/>
          <w:b w:val="0"/>
          <w:bCs w:val="0"/>
          <w:sz w:val="24"/>
          <w:szCs w:val="24"/>
        </w:rPr>
        <w:t xml:space="preserve"> </w:t>
      </w:r>
      <w:r w:rsidRPr="00300C94">
        <w:rPr>
          <w:rFonts w:cs="Arial"/>
          <w:b w:val="0"/>
          <w:bCs w:val="0"/>
          <w:sz w:val="24"/>
          <w:szCs w:val="24"/>
        </w:rPr>
        <w:t>to share output documents from government procurement component and general component of the past AECSP to RT4D Facility</w:t>
      </w:r>
      <w:r w:rsidRPr="00300C94">
        <w:rPr>
          <w:rFonts w:cs="Arial"/>
          <w:b w:val="0"/>
          <w:bCs w:val="0"/>
          <w:sz w:val="24"/>
          <w:szCs w:val="24"/>
        </w:rPr>
        <w:t xml:space="preserve">. </w:t>
      </w:r>
      <w:r w:rsidRPr="00300C94">
        <w:rPr>
          <w:rFonts w:cs="Arial"/>
          <w:sz w:val="24"/>
          <w:szCs w:val="24"/>
        </w:rPr>
        <w:t>NOTED</w:t>
      </w:r>
      <w:r w:rsidRPr="00300C94">
        <w:rPr>
          <w:rFonts w:cs="Arial"/>
          <w:b w:val="0"/>
          <w:bCs w:val="0"/>
          <w:sz w:val="24"/>
          <w:szCs w:val="24"/>
        </w:rPr>
        <w:t xml:space="preserve"> </w:t>
      </w:r>
      <w:r w:rsidRPr="00300C94">
        <w:rPr>
          <w:rFonts w:cs="Arial"/>
          <w:b w:val="0"/>
          <w:bCs w:val="0"/>
          <w:sz w:val="24"/>
          <w:szCs w:val="24"/>
        </w:rPr>
        <w:t>that the RT4D Facility will undertake research, scoping and analysis to facilitate and inform the development of future directions of the program</w:t>
      </w:r>
      <w:r w:rsidRPr="00300C94">
        <w:rPr>
          <w:rFonts w:cs="Arial"/>
          <w:b w:val="0"/>
          <w:bCs w:val="0"/>
          <w:sz w:val="24"/>
          <w:szCs w:val="24"/>
        </w:rPr>
        <w:t>.</w:t>
      </w:r>
    </w:p>
    <w:p w14:paraId="730E6E24" w14:textId="77777777" w:rsidR="00FC3944" w:rsidRPr="00300C94" w:rsidRDefault="00FC3944" w:rsidP="00FC3944">
      <w:pPr>
        <w:pStyle w:val="Title"/>
        <w:tabs>
          <w:tab w:val="left" w:pos="0"/>
        </w:tabs>
        <w:spacing w:line="23" w:lineRule="atLeast"/>
        <w:ind w:left="360"/>
        <w:contextualSpacing/>
        <w:jc w:val="both"/>
        <w:rPr>
          <w:rFonts w:cs="Arial"/>
          <w:color w:val="000000" w:themeColor="text1"/>
          <w:sz w:val="24"/>
          <w:szCs w:val="24"/>
        </w:rPr>
      </w:pPr>
    </w:p>
    <w:p w14:paraId="2BAA7AE8" w14:textId="77777777" w:rsidR="00C42EC3" w:rsidRPr="00300C94" w:rsidRDefault="00C42EC3" w:rsidP="00FC3944">
      <w:pPr>
        <w:pStyle w:val="Title"/>
        <w:tabs>
          <w:tab w:val="left" w:pos="0"/>
        </w:tabs>
        <w:spacing w:line="23" w:lineRule="atLeast"/>
        <w:contextualSpacing/>
        <w:jc w:val="both"/>
        <w:rPr>
          <w:rFonts w:cs="Arial"/>
          <w:b w:val="0"/>
          <w:bCs w:val="0"/>
          <w:color w:val="000000" w:themeColor="text1"/>
          <w:sz w:val="24"/>
          <w:szCs w:val="24"/>
        </w:rPr>
      </w:pPr>
    </w:p>
    <w:p w14:paraId="12BD0912" w14:textId="2594695F" w:rsidR="00136E33" w:rsidRPr="00300C94" w:rsidRDefault="00136E33" w:rsidP="00136E33">
      <w:pPr>
        <w:pStyle w:val="ListParagraph"/>
        <w:spacing w:after="0" w:line="23" w:lineRule="atLeast"/>
        <w:ind w:left="0"/>
        <w:jc w:val="center"/>
        <w:rPr>
          <w:rFonts w:ascii="Arial" w:hAnsi="Arial" w:cs="Arial"/>
          <w:iCs/>
          <w:color w:val="000000" w:themeColor="text1"/>
          <w:sz w:val="24"/>
          <w:szCs w:val="24"/>
        </w:rPr>
      </w:pPr>
      <w:r w:rsidRPr="00300C94">
        <w:rPr>
          <w:rFonts w:ascii="Arial" w:hAnsi="Arial" w:cs="Arial"/>
          <w:iCs/>
          <w:color w:val="000000" w:themeColor="text1"/>
          <w:sz w:val="24"/>
          <w:szCs w:val="24"/>
        </w:rPr>
        <w:t>--- *** ---</w:t>
      </w:r>
    </w:p>
    <w:p w14:paraId="65C9C7AD" w14:textId="77777777" w:rsidR="00136E33" w:rsidRPr="00300C94" w:rsidRDefault="00136E33" w:rsidP="00136E33">
      <w:pPr>
        <w:pStyle w:val="Title"/>
        <w:tabs>
          <w:tab w:val="left" w:pos="0"/>
        </w:tabs>
        <w:spacing w:line="23" w:lineRule="atLeast"/>
        <w:ind w:left="720"/>
        <w:contextualSpacing/>
        <w:jc w:val="both"/>
        <w:rPr>
          <w:rFonts w:cs="Arial"/>
          <w:b w:val="0"/>
          <w:bCs w:val="0"/>
          <w:color w:val="000000" w:themeColor="text1"/>
          <w:sz w:val="24"/>
          <w:szCs w:val="24"/>
        </w:rPr>
      </w:pPr>
    </w:p>
    <w:p w14:paraId="09CED207" w14:textId="5E5C0034" w:rsidR="003F5468" w:rsidRPr="00300C94" w:rsidRDefault="003F5468" w:rsidP="00EE23B1">
      <w:pPr>
        <w:pStyle w:val="Title"/>
        <w:tabs>
          <w:tab w:val="left" w:pos="0"/>
        </w:tabs>
        <w:spacing w:line="23" w:lineRule="atLeast"/>
        <w:ind w:left="720"/>
        <w:contextualSpacing/>
        <w:jc w:val="both"/>
        <w:rPr>
          <w:rFonts w:cs="Arial"/>
          <w:bCs w:val="0"/>
          <w:color w:val="000000" w:themeColor="text1"/>
          <w:sz w:val="24"/>
          <w:szCs w:val="24"/>
        </w:rPr>
      </w:pPr>
    </w:p>
    <w:p w14:paraId="45CF8669" w14:textId="77777777" w:rsidR="005432C3" w:rsidRPr="00300C94" w:rsidRDefault="005432C3">
      <w:pPr>
        <w:rPr>
          <w:rFonts w:cs="Arial"/>
          <w:sz w:val="24"/>
          <w:szCs w:val="24"/>
        </w:rPr>
      </w:pPr>
    </w:p>
    <w:sectPr w:rsidR="005432C3" w:rsidRPr="00300C9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3F8B" w14:textId="77777777" w:rsidR="001B12BC" w:rsidRDefault="001B12BC" w:rsidP="00F9028B">
      <w:r>
        <w:separator/>
      </w:r>
    </w:p>
  </w:endnote>
  <w:endnote w:type="continuationSeparator" w:id="0">
    <w:p w14:paraId="76E43235" w14:textId="77777777" w:rsidR="001B12BC" w:rsidRDefault="001B12BC" w:rsidP="00F9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CDC7" w14:textId="77777777" w:rsidR="00F9028B" w:rsidRPr="004102F2" w:rsidRDefault="00F9028B">
    <w:pPr>
      <w:tabs>
        <w:tab w:val="center" w:pos="4550"/>
        <w:tab w:val="left" w:pos="5818"/>
      </w:tabs>
      <w:ind w:right="260"/>
      <w:jc w:val="right"/>
      <w:rPr>
        <w:color w:val="222A35" w:themeColor="text2" w:themeShade="80"/>
        <w:sz w:val="20"/>
        <w:szCs w:val="20"/>
      </w:rPr>
    </w:pPr>
    <w:r w:rsidRPr="004102F2">
      <w:rPr>
        <w:color w:val="000000" w:themeColor="text1"/>
        <w:spacing w:val="60"/>
        <w:sz w:val="20"/>
        <w:szCs w:val="20"/>
      </w:rPr>
      <w:t>Page</w:t>
    </w:r>
    <w:r w:rsidRPr="004102F2">
      <w:rPr>
        <w:color w:val="000000" w:themeColor="text1"/>
        <w:sz w:val="20"/>
        <w:szCs w:val="20"/>
      </w:rPr>
      <w:t xml:space="preserve"> </w:t>
    </w:r>
    <w:r w:rsidRPr="004102F2">
      <w:rPr>
        <w:color w:val="323E4F" w:themeColor="text2" w:themeShade="BF"/>
        <w:sz w:val="20"/>
        <w:szCs w:val="20"/>
      </w:rPr>
      <w:fldChar w:fldCharType="begin"/>
    </w:r>
    <w:r w:rsidRPr="004102F2">
      <w:rPr>
        <w:color w:val="323E4F" w:themeColor="text2" w:themeShade="BF"/>
        <w:sz w:val="20"/>
        <w:szCs w:val="20"/>
      </w:rPr>
      <w:instrText xml:space="preserve"> PAGE   \* MERGEFORMAT </w:instrText>
    </w:r>
    <w:r w:rsidRPr="004102F2">
      <w:rPr>
        <w:color w:val="323E4F" w:themeColor="text2" w:themeShade="BF"/>
        <w:sz w:val="20"/>
        <w:szCs w:val="20"/>
      </w:rPr>
      <w:fldChar w:fldCharType="separate"/>
    </w:r>
    <w:r w:rsidRPr="004102F2">
      <w:rPr>
        <w:noProof/>
        <w:color w:val="323E4F" w:themeColor="text2" w:themeShade="BF"/>
        <w:sz w:val="20"/>
        <w:szCs w:val="20"/>
      </w:rPr>
      <w:t>1</w:t>
    </w:r>
    <w:r w:rsidRPr="004102F2">
      <w:rPr>
        <w:color w:val="323E4F" w:themeColor="text2" w:themeShade="BF"/>
        <w:sz w:val="20"/>
        <w:szCs w:val="20"/>
      </w:rPr>
      <w:fldChar w:fldCharType="end"/>
    </w:r>
    <w:r w:rsidRPr="004102F2">
      <w:rPr>
        <w:color w:val="323E4F" w:themeColor="text2" w:themeShade="BF"/>
        <w:sz w:val="20"/>
        <w:szCs w:val="20"/>
      </w:rPr>
      <w:t xml:space="preserve"> | </w:t>
    </w:r>
    <w:r w:rsidRPr="004102F2">
      <w:rPr>
        <w:color w:val="323E4F" w:themeColor="text2" w:themeShade="BF"/>
        <w:sz w:val="20"/>
        <w:szCs w:val="20"/>
      </w:rPr>
      <w:fldChar w:fldCharType="begin"/>
    </w:r>
    <w:r w:rsidRPr="004102F2">
      <w:rPr>
        <w:color w:val="323E4F" w:themeColor="text2" w:themeShade="BF"/>
        <w:sz w:val="20"/>
        <w:szCs w:val="20"/>
      </w:rPr>
      <w:instrText xml:space="preserve"> NUMPAGES  \* Arabic  \* MERGEFORMAT </w:instrText>
    </w:r>
    <w:r w:rsidRPr="004102F2">
      <w:rPr>
        <w:color w:val="323E4F" w:themeColor="text2" w:themeShade="BF"/>
        <w:sz w:val="20"/>
        <w:szCs w:val="20"/>
      </w:rPr>
      <w:fldChar w:fldCharType="separate"/>
    </w:r>
    <w:r w:rsidRPr="004102F2">
      <w:rPr>
        <w:noProof/>
        <w:color w:val="323E4F" w:themeColor="text2" w:themeShade="BF"/>
        <w:sz w:val="20"/>
        <w:szCs w:val="20"/>
      </w:rPr>
      <w:t>1</w:t>
    </w:r>
    <w:r w:rsidRPr="004102F2">
      <w:rPr>
        <w:color w:val="323E4F" w:themeColor="text2" w:themeShade="BF"/>
        <w:sz w:val="20"/>
        <w:szCs w:val="20"/>
      </w:rPr>
      <w:fldChar w:fldCharType="end"/>
    </w:r>
  </w:p>
  <w:p w14:paraId="56BC02CC" w14:textId="77777777" w:rsidR="00F9028B" w:rsidRDefault="00F90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5333" w14:textId="77777777" w:rsidR="001B12BC" w:rsidRDefault="001B12BC" w:rsidP="00F9028B">
      <w:r>
        <w:separator/>
      </w:r>
    </w:p>
  </w:footnote>
  <w:footnote w:type="continuationSeparator" w:id="0">
    <w:p w14:paraId="44721D38" w14:textId="77777777" w:rsidR="001B12BC" w:rsidRDefault="001B12BC" w:rsidP="00F9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7187" w14:textId="60D334C2" w:rsidR="00DF553B" w:rsidRPr="00762009" w:rsidRDefault="00E23614" w:rsidP="00762009">
    <w:pPr>
      <w:pStyle w:val="Header"/>
      <w:jc w:val="right"/>
      <w:rPr>
        <w:i/>
        <w:iCs/>
      </w:rPr>
    </w:pPr>
    <w:r>
      <w:rPr>
        <w:i/>
        <w:iCs/>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07A3"/>
    <w:multiLevelType w:val="hybridMultilevel"/>
    <w:tmpl w:val="30CC5BA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58544F"/>
    <w:multiLevelType w:val="hybridMultilevel"/>
    <w:tmpl w:val="312A73D8"/>
    <w:lvl w:ilvl="0" w:tplc="D7DEE8F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E56A2"/>
    <w:multiLevelType w:val="hybridMultilevel"/>
    <w:tmpl w:val="4BCE7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834850"/>
    <w:multiLevelType w:val="hybridMultilevel"/>
    <w:tmpl w:val="3F701326"/>
    <w:lvl w:ilvl="0" w:tplc="0409000F">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F53F2"/>
    <w:multiLevelType w:val="hybridMultilevel"/>
    <w:tmpl w:val="C960094A"/>
    <w:lvl w:ilvl="0" w:tplc="9C643D7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C7CB1"/>
    <w:multiLevelType w:val="hybridMultilevel"/>
    <w:tmpl w:val="0F2A190C"/>
    <w:lvl w:ilvl="0" w:tplc="A18879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C669F0"/>
    <w:multiLevelType w:val="hybridMultilevel"/>
    <w:tmpl w:val="F0AEC18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7" w15:restartNumberingAfterBreak="0">
    <w:nsid w:val="62650C83"/>
    <w:multiLevelType w:val="hybridMultilevel"/>
    <w:tmpl w:val="96EC4460"/>
    <w:lvl w:ilvl="0" w:tplc="A1409752">
      <w:start w:val="5"/>
      <w:numFmt w:val="decimal"/>
      <w:lvlText w:val="%1."/>
      <w:lvlJc w:val="left"/>
      <w:pPr>
        <w:ind w:left="720" w:hanging="360"/>
      </w:pPr>
      <w:rPr>
        <w:rFonts w:hint="default"/>
        <w:b w:val="0"/>
        <w:bCs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01E82"/>
    <w:multiLevelType w:val="hybridMultilevel"/>
    <w:tmpl w:val="0B9E0B42"/>
    <w:lvl w:ilvl="0" w:tplc="A3544B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DF59ED"/>
    <w:multiLevelType w:val="multilevel"/>
    <w:tmpl w:val="4C0829B6"/>
    <w:lvl w:ilvl="0">
      <w:start w:val="16"/>
      <w:numFmt w:val="decimal"/>
      <w:lvlText w:val="%1"/>
      <w:lvlJc w:val="left"/>
      <w:pPr>
        <w:ind w:left="600" w:hanging="600"/>
      </w:pPr>
      <w:rPr>
        <w:rFonts w:hint="default"/>
      </w:rPr>
    </w:lvl>
    <w:lvl w:ilvl="1">
      <w:start w:val="17"/>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C317029"/>
    <w:multiLevelType w:val="hybridMultilevel"/>
    <w:tmpl w:val="DC9CD8E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830801"/>
    <w:multiLevelType w:val="hybridMultilevel"/>
    <w:tmpl w:val="8B40BE94"/>
    <w:lvl w:ilvl="0" w:tplc="21808192">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77E13D3D"/>
    <w:multiLevelType w:val="multilevel"/>
    <w:tmpl w:val="F75C0C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70942673">
    <w:abstractNumId w:val="3"/>
  </w:num>
  <w:num w:numId="2" w16cid:durableId="370151209">
    <w:abstractNumId w:val="10"/>
  </w:num>
  <w:num w:numId="3" w16cid:durableId="8989818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5280535">
    <w:abstractNumId w:val="0"/>
  </w:num>
  <w:num w:numId="5" w16cid:durableId="1039554788">
    <w:abstractNumId w:val="7"/>
  </w:num>
  <w:num w:numId="6" w16cid:durableId="2067099046">
    <w:abstractNumId w:val="11"/>
  </w:num>
  <w:num w:numId="7" w16cid:durableId="660081807">
    <w:abstractNumId w:val="4"/>
  </w:num>
  <w:num w:numId="8" w16cid:durableId="1185707114">
    <w:abstractNumId w:val="9"/>
  </w:num>
  <w:num w:numId="9" w16cid:durableId="541288984">
    <w:abstractNumId w:val="12"/>
  </w:num>
  <w:num w:numId="10" w16cid:durableId="1997608894">
    <w:abstractNumId w:val="5"/>
  </w:num>
  <w:num w:numId="11" w16cid:durableId="83502350">
    <w:abstractNumId w:val="8"/>
  </w:num>
  <w:num w:numId="12" w16cid:durableId="158540818">
    <w:abstractNumId w:val="1"/>
  </w:num>
  <w:num w:numId="13" w16cid:durableId="1834486275">
    <w:abstractNumId w:val="2"/>
  </w:num>
  <w:num w:numId="14" w16cid:durableId="723914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3B"/>
    <w:rsid w:val="000020BD"/>
    <w:rsid w:val="00014FE5"/>
    <w:rsid w:val="00026132"/>
    <w:rsid w:val="000339D3"/>
    <w:rsid w:val="00045598"/>
    <w:rsid w:val="00052FA1"/>
    <w:rsid w:val="00066088"/>
    <w:rsid w:val="00066290"/>
    <w:rsid w:val="00081181"/>
    <w:rsid w:val="00084F2F"/>
    <w:rsid w:val="000940E2"/>
    <w:rsid w:val="000A4B4A"/>
    <w:rsid w:val="000B6921"/>
    <w:rsid w:val="000C04E5"/>
    <w:rsid w:val="000C518C"/>
    <w:rsid w:val="000D7DC7"/>
    <w:rsid w:val="000E62B7"/>
    <w:rsid w:val="000E746D"/>
    <w:rsid w:val="001350D6"/>
    <w:rsid w:val="00135D3C"/>
    <w:rsid w:val="00136E33"/>
    <w:rsid w:val="00140F29"/>
    <w:rsid w:val="00142039"/>
    <w:rsid w:val="00184576"/>
    <w:rsid w:val="00194827"/>
    <w:rsid w:val="001B12BC"/>
    <w:rsid w:val="001B7365"/>
    <w:rsid w:val="001D4057"/>
    <w:rsid w:val="001E094F"/>
    <w:rsid w:val="001F2877"/>
    <w:rsid w:val="001F3221"/>
    <w:rsid w:val="0021550F"/>
    <w:rsid w:val="00230975"/>
    <w:rsid w:val="00246EEC"/>
    <w:rsid w:val="0025756F"/>
    <w:rsid w:val="00264CDE"/>
    <w:rsid w:val="002874EB"/>
    <w:rsid w:val="002A7453"/>
    <w:rsid w:val="002C6978"/>
    <w:rsid w:val="002F3F97"/>
    <w:rsid w:val="00300C94"/>
    <w:rsid w:val="0032275C"/>
    <w:rsid w:val="00323C3B"/>
    <w:rsid w:val="00324A41"/>
    <w:rsid w:val="0034662E"/>
    <w:rsid w:val="00347FE0"/>
    <w:rsid w:val="003827EC"/>
    <w:rsid w:val="003A14AC"/>
    <w:rsid w:val="003B47F6"/>
    <w:rsid w:val="003C0EC6"/>
    <w:rsid w:val="003E3A7A"/>
    <w:rsid w:val="003F5468"/>
    <w:rsid w:val="00404CAA"/>
    <w:rsid w:val="004102F2"/>
    <w:rsid w:val="004176C7"/>
    <w:rsid w:val="004411D6"/>
    <w:rsid w:val="004444D5"/>
    <w:rsid w:val="00456F72"/>
    <w:rsid w:val="00475576"/>
    <w:rsid w:val="00482E1B"/>
    <w:rsid w:val="004F0CDC"/>
    <w:rsid w:val="004F1EF8"/>
    <w:rsid w:val="00513007"/>
    <w:rsid w:val="00515D58"/>
    <w:rsid w:val="00543101"/>
    <w:rsid w:val="005432C3"/>
    <w:rsid w:val="00545FE6"/>
    <w:rsid w:val="0055607E"/>
    <w:rsid w:val="0057243E"/>
    <w:rsid w:val="005B1880"/>
    <w:rsid w:val="005C106D"/>
    <w:rsid w:val="005D7A39"/>
    <w:rsid w:val="005E26E2"/>
    <w:rsid w:val="005E29FE"/>
    <w:rsid w:val="005E3AAA"/>
    <w:rsid w:val="005F093B"/>
    <w:rsid w:val="00635B9A"/>
    <w:rsid w:val="00651E5E"/>
    <w:rsid w:val="00653298"/>
    <w:rsid w:val="0065591D"/>
    <w:rsid w:val="006720C8"/>
    <w:rsid w:val="006A2D40"/>
    <w:rsid w:val="006B54A8"/>
    <w:rsid w:val="006C22C1"/>
    <w:rsid w:val="006F5EB3"/>
    <w:rsid w:val="007553D3"/>
    <w:rsid w:val="00762009"/>
    <w:rsid w:val="007632C5"/>
    <w:rsid w:val="007857F1"/>
    <w:rsid w:val="00797E80"/>
    <w:rsid w:val="007A1085"/>
    <w:rsid w:val="007B5797"/>
    <w:rsid w:val="007B695F"/>
    <w:rsid w:val="007D0AE3"/>
    <w:rsid w:val="007D5160"/>
    <w:rsid w:val="007F79F3"/>
    <w:rsid w:val="007F7C57"/>
    <w:rsid w:val="00850F30"/>
    <w:rsid w:val="008812F2"/>
    <w:rsid w:val="0089717C"/>
    <w:rsid w:val="008A3469"/>
    <w:rsid w:val="008A4D5D"/>
    <w:rsid w:val="008B4B3B"/>
    <w:rsid w:val="008B7F36"/>
    <w:rsid w:val="008F07BA"/>
    <w:rsid w:val="008F188E"/>
    <w:rsid w:val="008F43EC"/>
    <w:rsid w:val="00907117"/>
    <w:rsid w:val="009173A4"/>
    <w:rsid w:val="00931FFD"/>
    <w:rsid w:val="00967A6F"/>
    <w:rsid w:val="00970090"/>
    <w:rsid w:val="009952AD"/>
    <w:rsid w:val="009D1637"/>
    <w:rsid w:val="009D2D1B"/>
    <w:rsid w:val="009F6CF2"/>
    <w:rsid w:val="00A209F7"/>
    <w:rsid w:val="00A378BF"/>
    <w:rsid w:val="00A5099A"/>
    <w:rsid w:val="00A82AA7"/>
    <w:rsid w:val="00A94309"/>
    <w:rsid w:val="00AE4894"/>
    <w:rsid w:val="00B07E95"/>
    <w:rsid w:val="00B220E5"/>
    <w:rsid w:val="00B40CB7"/>
    <w:rsid w:val="00B46422"/>
    <w:rsid w:val="00B556ED"/>
    <w:rsid w:val="00BA26DD"/>
    <w:rsid w:val="00BB2787"/>
    <w:rsid w:val="00BB7FB2"/>
    <w:rsid w:val="00BC7662"/>
    <w:rsid w:val="00BD0411"/>
    <w:rsid w:val="00BD15E7"/>
    <w:rsid w:val="00BD633B"/>
    <w:rsid w:val="00BE603A"/>
    <w:rsid w:val="00C10708"/>
    <w:rsid w:val="00C1667E"/>
    <w:rsid w:val="00C42EC3"/>
    <w:rsid w:val="00C54A6D"/>
    <w:rsid w:val="00C65B51"/>
    <w:rsid w:val="00C80FA0"/>
    <w:rsid w:val="00CB3B9B"/>
    <w:rsid w:val="00CC520D"/>
    <w:rsid w:val="00CD7241"/>
    <w:rsid w:val="00CE4AA2"/>
    <w:rsid w:val="00CF19AB"/>
    <w:rsid w:val="00D17CDF"/>
    <w:rsid w:val="00D32819"/>
    <w:rsid w:val="00D364E1"/>
    <w:rsid w:val="00D64EE7"/>
    <w:rsid w:val="00D701BD"/>
    <w:rsid w:val="00DA2174"/>
    <w:rsid w:val="00DE2DB5"/>
    <w:rsid w:val="00DF553B"/>
    <w:rsid w:val="00E23614"/>
    <w:rsid w:val="00E408A8"/>
    <w:rsid w:val="00E81F59"/>
    <w:rsid w:val="00E83174"/>
    <w:rsid w:val="00E833F7"/>
    <w:rsid w:val="00E92463"/>
    <w:rsid w:val="00EC71F8"/>
    <w:rsid w:val="00EE1BAC"/>
    <w:rsid w:val="00EE23B1"/>
    <w:rsid w:val="00F070C7"/>
    <w:rsid w:val="00F13963"/>
    <w:rsid w:val="00F14465"/>
    <w:rsid w:val="00F60B2F"/>
    <w:rsid w:val="00F9028B"/>
    <w:rsid w:val="00FA091A"/>
    <w:rsid w:val="00FC3944"/>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CFBBF"/>
  <w15:chartTrackingRefBased/>
  <w15:docId w15:val="{1266BAFB-B410-489A-A899-1E8FEA07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2C3"/>
    <w:pPr>
      <w:spacing w:after="0" w:line="240" w:lineRule="auto"/>
      <w:jc w:val="both"/>
    </w:pPr>
    <w:rPr>
      <w:rFonts w:ascii="Arial" w:eastAsia="Times New Roman" w:hAnsi="Arial" w:cs="Helvetic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MFAT"/>
    <w:basedOn w:val="Normal"/>
    <w:link w:val="TitleChar"/>
    <w:uiPriority w:val="10"/>
    <w:qFormat/>
    <w:rsid w:val="005432C3"/>
    <w:pPr>
      <w:jc w:val="center"/>
      <w:outlineLvl w:val="0"/>
    </w:pPr>
    <w:rPr>
      <w:rFonts w:cs="Times New Roman"/>
      <w:b/>
      <w:bCs/>
      <w:kern w:val="28"/>
    </w:rPr>
  </w:style>
  <w:style w:type="character" w:customStyle="1" w:styleId="TitleChar">
    <w:name w:val="Title Char"/>
    <w:aliases w:val="Title MFAT Char"/>
    <w:basedOn w:val="DefaultParagraphFont"/>
    <w:link w:val="Title"/>
    <w:uiPriority w:val="10"/>
    <w:rsid w:val="005432C3"/>
    <w:rPr>
      <w:rFonts w:ascii="Arial" w:eastAsia="Times New Roman" w:hAnsi="Arial" w:cs="Times New Roman"/>
      <w:b/>
      <w:bCs/>
      <w:kern w:val="28"/>
      <w:lang w:val="en-GB"/>
    </w:rPr>
  </w:style>
  <w:style w:type="table" w:styleId="TableGrid">
    <w:name w:val="Table Grid"/>
    <w:basedOn w:val="TableNormal"/>
    <w:uiPriority w:val="59"/>
    <w:rsid w:val="005432C3"/>
    <w:pPr>
      <w:spacing w:after="0" w:line="240" w:lineRule="auto"/>
    </w:pPr>
    <w:rPr>
      <w:rFonts w:ascii="Arial" w:eastAsia="Calibri" w:hAnsi="Arial"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Dot pt,F5 List Paragraph,List Paragraph1,No Spacing1,List Paragraph Char Char Char,Indicator Text,Numbered Para 1,Bullet 1,MAIN CONTENT,List Paragraph12,List Paragraph2,Normal numbered,OBC Bullet,Recommendation,List Paragraph11,L"/>
    <w:basedOn w:val="Normal"/>
    <w:link w:val="ListParagraphChar"/>
    <w:uiPriority w:val="34"/>
    <w:qFormat/>
    <w:rsid w:val="005432C3"/>
    <w:pPr>
      <w:spacing w:after="160" w:line="256" w:lineRule="auto"/>
      <w:ind w:left="720"/>
      <w:contextualSpacing/>
      <w:jc w:val="left"/>
    </w:pPr>
    <w:rPr>
      <w:rFonts w:asciiTheme="minorHAnsi" w:eastAsiaTheme="minorHAnsi" w:hAnsiTheme="minorHAnsi" w:cstheme="minorBidi"/>
      <w:lang w:val="en-AU"/>
    </w:rPr>
  </w:style>
  <w:style w:type="character" w:customStyle="1" w:styleId="ListParagraphChar">
    <w:name w:val="List Paragraph Char"/>
    <w:aliases w:val="Rec para Char,Dot pt Char,F5 List Paragraph Char,List Paragraph1 Char,No Spacing1 Char,List Paragraph Char Char Char Char,Indicator Text Char,Numbered Para 1 Char,Bullet 1 Char,MAIN CONTENT Char,List Paragraph12 Char,OBC Bullet Char"/>
    <w:basedOn w:val="DefaultParagraphFont"/>
    <w:link w:val="ListParagraph"/>
    <w:uiPriority w:val="34"/>
    <w:qFormat/>
    <w:rsid w:val="005432C3"/>
    <w:rPr>
      <w:lang w:val="en-AU"/>
    </w:rPr>
  </w:style>
  <w:style w:type="paragraph" w:styleId="Header">
    <w:name w:val="header"/>
    <w:basedOn w:val="Normal"/>
    <w:link w:val="HeaderChar"/>
    <w:uiPriority w:val="99"/>
    <w:unhideWhenUsed/>
    <w:rsid w:val="00F9028B"/>
    <w:pPr>
      <w:tabs>
        <w:tab w:val="center" w:pos="4513"/>
        <w:tab w:val="right" w:pos="9026"/>
      </w:tabs>
    </w:pPr>
  </w:style>
  <w:style w:type="character" w:customStyle="1" w:styleId="HeaderChar">
    <w:name w:val="Header Char"/>
    <w:basedOn w:val="DefaultParagraphFont"/>
    <w:link w:val="Header"/>
    <w:uiPriority w:val="99"/>
    <w:rsid w:val="00F9028B"/>
    <w:rPr>
      <w:rFonts w:ascii="Arial" w:eastAsia="Times New Roman" w:hAnsi="Arial" w:cs="Helvetica"/>
      <w:lang w:val="en-GB"/>
    </w:rPr>
  </w:style>
  <w:style w:type="paragraph" w:styleId="Footer">
    <w:name w:val="footer"/>
    <w:basedOn w:val="Normal"/>
    <w:link w:val="FooterChar"/>
    <w:uiPriority w:val="99"/>
    <w:unhideWhenUsed/>
    <w:rsid w:val="00F9028B"/>
    <w:pPr>
      <w:tabs>
        <w:tab w:val="center" w:pos="4513"/>
        <w:tab w:val="right" w:pos="9026"/>
      </w:tabs>
    </w:pPr>
  </w:style>
  <w:style w:type="character" w:customStyle="1" w:styleId="FooterChar">
    <w:name w:val="Footer Char"/>
    <w:basedOn w:val="DefaultParagraphFont"/>
    <w:link w:val="Footer"/>
    <w:uiPriority w:val="99"/>
    <w:rsid w:val="00F9028B"/>
    <w:rPr>
      <w:rFonts w:ascii="Arial" w:eastAsia="Times New Roman" w:hAnsi="Arial" w:cs="Helvetica"/>
      <w:lang w:val="en-GB"/>
    </w:rPr>
  </w:style>
  <w:style w:type="paragraph" w:styleId="BalloonText">
    <w:name w:val="Balloon Text"/>
    <w:basedOn w:val="Normal"/>
    <w:link w:val="BalloonTextChar"/>
    <w:uiPriority w:val="99"/>
    <w:semiHidden/>
    <w:unhideWhenUsed/>
    <w:rsid w:val="00230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7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4176C7"/>
    <w:rPr>
      <w:sz w:val="16"/>
      <w:szCs w:val="16"/>
    </w:rPr>
  </w:style>
  <w:style w:type="paragraph" w:styleId="CommentText">
    <w:name w:val="annotation text"/>
    <w:basedOn w:val="Normal"/>
    <w:link w:val="CommentTextChar"/>
    <w:uiPriority w:val="99"/>
    <w:semiHidden/>
    <w:unhideWhenUsed/>
    <w:rsid w:val="004176C7"/>
    <w:rPr>
      <w:sz w:val="20"/>
      <w:szCs w:val="20"/>
    </w:rPr>
  </w:style>
  <w:style w:type="character" w:customStyle="1" w:styleId="CommentTextChar">
    <w:name w:val="Comment Text Char"/>
    <w:basedOn w:val="DefaultParagraphFont"/>
    <w:link w:val="CommentText"/>
    <w:uiPriority w:val="99"/>
    <w:semiHidden/>
    <w:rsid w:val="004176C7"/>
    <w:rPr>
      <w:rFonts w:ascii="Arial" w:eastAsia="Times New Roman" w:hAnsi="Arial" w:cs="Helvetica"/>
      <w:sz w:val="20"/>
      <w:szCs w:val="20"/>
      <w:lang w:val="en-GB"/>
    </w:rPr>
  </w:style>
  <w:style w:type="paragraph" w:styleId="CommentSubject">
    <w:name w:val="annotation subject"/>
    <w:basedOn w:val="CommentText"/>
    <w:next w:val="CommentText"/>
    <w:link w:val="CommentSubjectChar"/>
    <w:uiPriority w:val="99"/>
    <w:semiHidden/>
    <w:unhideWhenUsed/>
    <w:rsid w:val="004176C7"/>
    <w:rPr>
      <w:b/>
      <w:bCs/>
    </w:rPr>
  </w:style>
  <w:style w:type="character" w:customStyle="1" w:styleId="CommentSubjectChar">
    <w:name w:val="Comment Subject Char"/>
    <w:basedOn w:val="CommentTextChar"/>
    <w:link w:val="CommentSubject"/>
    <w:uiPriority w:val="99"/>
    <w:semiHidden/>
    <w:rsid w:val="004176C7"/>
    <w:rPr>
      <w:rFonts w:ascii="Arial" w:eastAsia="Times New Roman" w:hAnsi="Arial" w:cs="Helvetica"/>
      <w:b/>
      <w:bCs/>
      <w:sz w:val="20"/>
      <w:szCs w:val="20"/>
      <w:lang w:val="en-GB"/>
    </w:rPr>
  </w:style>
  <w:style w:type="paragraph" w:styleId="Revision">
    <w:name w:val="Revision"/>
    <w:hidden/>
    <w:uiPriority w:val="99"/>
    <w:semiHidden/>
    <w:rsid w:val="00543101"/>
    <w:pPr>
      <w:spacing w:after="0" w:line="240" w:lineRule="auto"/>
    </w:pPr>
    <w:rPr>
      <w:rFonts w:ascii="Arial" w:eastAsia="Times New Roman" w:hAnsi="Arial" w:cs="Helvetic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F37713CE59D54AA2E2A917B51B6334" ma:contentTypeVersion="10" ma:contentTypeDescription="Create a new document." ma:contentTypeScope="" ma:versionID="d1ccd964a1aa24ac00e2a0e29bf8b6ac">
  <xsd:schema xmlns:xsd="http://www.w3.org/2001/XMLSchema" xmlns:xs="http://www.w3.org/2001/XMLSchema" xmlns:p="http://schemas.microsoft.com/office/2006/metadata/properties" xmlns:ns3="e8157b91-b22c-4b17-bbf7-47eae007e5c4" targetNamespace="http://schemas.microsoft.com/office/2006/metadata/properties" ma:root="true" ma:fieldsID="2371e4708f2db1d8d3fb8ec630656863" ns3:_="">
    <xsd:import namespace="e8157b91-b22c-4b17-bbf7-47eae007e5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57b91-b22c-4b17-bbf7-47eae007e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78F85-873A-4F6B-AB0E-09160188812E}">
  <ds:schemaRefs>
    <ds:schemaRef ds:uri="http://schemas.microsoft.com/sharepoint/v3/contenttype/forms"/>
  </ds:schemaRefs>
</ds:datastoreItem>
</file>

<file path=customXml/itemProps2.xml><?xml version="1.0" encoding="utf-8"?>
<ds:datastoreItem xmlns:ds="http://schemas.openxmlformats.org/officeDocument/2006/customXml" ds:itemID="{2055CD0F-50FA-475C-A5B6-F5207DF7EA62}">
  <ds:schemaRefs>
    <ds:schemaRef ds:uri="http://schemas.openxmlformats.org/officeDocument/2006/bibliography"/>
  </ds:schemaRefs>
</ds:datastoreItem>
</file>

<file path=customXml/itemProps3.xml><?xml version="1.0" encoding="utf-8"?>
<ds:datastoreItem xmlns:ds="http://schemas.openxmlformats.org/officeDocument/2006/customXml" ds:itemID="{2D3FC933-05E7-4221-92D3-BB962B1EDD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F47C03-1AB3-44A5-9AE9-FB5EAF48A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57b91-b22c-4b17-bbf7-47eae007e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Rosanty</dc:creator>
  <cp:keywords/>
  <dc:description/>
  <cp:lastModifiedBy>Anki Agustrin</cp:lastModifiedBy>
  <cp:revision>2</cp:revision>
  <dcterms:created xsi:type="dcterms:W3CDTF">2023-09-13T09:36:00Z</dcterms:created>
  <dcterms:modified xsi:type="dcterms:W3CDTF">2023-09-13T09:36:00Z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2022-02-17T03:26:33Z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20b6be35-9f8e-4199-b912-d9c3659cf4b3</vt:lpwstr>
  </property>
  <property fmtid="{D5CDD505-2E9C-101B-9397-08002B2CF9AE}" pid="8" name="MSIP_Label_4f288355-fb4c-44cd-b9ca-40cfc2aee5f8_ContentBits">
    <vt:lpwstr>0</vt:lpwstr>
  </property>
  <property fmtid="{D5CDD505-2E9C-101B-9397-08002B2CF9AE}" pid="9" name="ContentTypeId">
    <vt:lpwstr>0x01010071F37713CE59D54AA2E2A917B51B6334</vt:lpwstr>
  </property>
</Properties>
</file>