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285"/>
        <w:gridCol w:w="2108"/>
      </w:tblGrid>
      <w:tr w:rsidR="005432C3" w:rsidRPr="00515D58" w14:paraId="121F20A6" w14:textId="77777777" w:rsidTr="00A61B09">
        <w:trPr>
          <w:jc w:val="center"/>
        </w:trPr>
        <w:tc>
          <w:tcPr>
            <w:tcW w:w="1190" w:type="dxa"/>
            <w:vAlign w:val="center"/>
          </w:tcPr>
          <w:p w14:paraId="1D32CF87" w14:textId="77777777" w:rsidR="005432C3" w:rsidRPr="00515D58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bookmarkStart w:id="0" w:name="_Hlk78219390"/>
            <w:r w:rsidRPr="00515D58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4F34356E" wp14:editId="20F28E7C">
                  <wp:extent cx="701675" cy="701675"/>
                  <wp:effectExtent l="0" t="0" r="9525" b="9525"/>
                  <wp:docPr id="1" name="Picture 1" descr="Description: Description: ASEAN Logo (for Computer Sc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ASEAN Logo (for Computer Scre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14:paraId="415042DD" w14:textId="77777777" w:rsidR="005432C3" w:rsidRPr="00515D58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515D58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1450F681" wp14:editId="010D62F9">
                  <wp:extent cx="1095375" cy="552450"/>
                  <wp:effectExtent l="0" t="0" r="9525" b="0"/>
                  <wp:docPr id="2" name="Picture 4" descr="Description: Description: Description: National Flag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National Flag of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Align w:val="center"/>
          </w:tcPr>
          <w:p w14:paraId="3F21E370" w14:textId="77777777" w:rsidR="005432C3" w:rsidRPr="00515D58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515D58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799A8F18" wp14:editId="3970851B">
                  <wp:extent cx="1047750" cy="563413"/>
                  <wp:effectExtent l="0" t="0" r="0" b="8255"/>
                  <wp:docPr id="3" name="Picture 5" descr="Description: Description: Description: National Flag of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National Flag of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0DCB" w14:textId="3C6710B1" w:rsidR="00323C3B" w:rsidRDefault="00323C3B">
      <w:pPr>
        <w:rPr>
          <w:sz w:val="24"/>
          <w:szCs w:val="24"/>
        </w:rPr>
      </w:pPr>
    </w:p>
    <w:p w14:paraId="0062EE5F" w14:textId="77777777" w:rsidR="00337F60" w:rsidRDefault="00337F60" w:rsidP="00337F60">
      <w:pPr>
        <w:pStyle w:val="Title"/>
        <w:tabs>
          <w:tab w:val="left" w:pos="2268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ASEAN-AUSTRALIA-NEW ZEALAND FREE TRADE AREA (AANZFTA)</w:t>
      </w:r>
    </w:p>
    <w:p w14:paraId="58F83CBA" w14:textId="77777777" w:rsidR="00337F60" w:rsidRPr="00515D58" w:rsidRDefault="00337F60">
      <w:pPr>
        <w:rPr>
          <w:sz w:val="24"/>
          <w:szCs w:val="24"/>
        </w:rPr>
      </w:pPr>
    </w:p>
    <w:bookmarkEnd w:id="0"/>
    <w:p w14:paraId="7433A034" w14:textId="77777777" w:rsidR="004F200E" w:rsidRPr="004F200E" w:rsidRDefault="004F200E" w:rsidP="004F200E">
      <w:pPr>
        <w:pStyle w:val="Title"/>
        <w:tabs>
          <w:tab w:val="left" w:pos="2268"/>
        </w:tabs>
        <w:rPr>
          <w:rFonts w:cs="Arial"/>
          <w:sz w:val="24"/>
        </w:rPr>
      </w:pPr>
      <w:r w:rsidRPr="004F200E">
        <w:rPr>
          <w:rFonts w:cs="Arial"/>
          <w:sz w:val="24"/>
        </w:rPr>
        <w:t>THE 3</w:t>
      </w:r>
      <w:r w:rsidRPr="004F200E">
        <w:rPr>
          <w:rFonts w:cs="Arial"/>
          <w:sz w:val="24"/>
          <w:vertAlign w:val="superscript"/>
        </w:rPr>
        <w:t>rd</w:t>
      </w:r>
      <w:r w:rsidRPr="004F200E">
        <w:rPr>
          <w:rFonts w:cs="Arial"/>
          <w:sz w:val="24"/>
        </w:rPr>
        <w:t xml:space="preserve"> INTER-SESSIONAL </w:t>
      </w:r>
      <w:r w:rsidRPr="004F200E">
        <w:rPr>
          <w:rFonts w:cs="Arial"/>
          <w:color w:val="000000" w:themeColor="text1"/>
          <w:sz w:val="24"/>
        </w:rPr>
        <w:t xml:space="preserve">ASEAN-AUSTRALIA-NEW ZEALAND FREE TRADE AREA (AANZFTA) </w:t>
      </w:r>
      <w:r w:rsidRPr="004F200E">
        <w:rPr>
          <w:rFonts w:cs="Arial"/>
          <w:sz w:val="24"/>
        </w:rPr>
        <w:t xml:space="preserve">JOINT COMMITTEE MEETING </w:t>
      </w:r>
    </w:p>
    <w:p w14:paraId="7B95E5C5" w14:textId="77777777" w:rsidR="004F200E" w:rsidRPr="004F200E" w:rsidRDefault="004F200E" w:rsidP="004F200E">
      <w:pPr>
        <w:pStyle w:val="Title"/>
        <w:tabs>
          <w:tab w:val="left" w:pos="2268"/>
        </w:tabs>
        <w:rPr>
          <w:rFonts w:cs="Arial"/>
          <w:sz w:val="24"/>
        </w:rPr>
      </w:pPr>
      <w:r w:rsidRPr="004F200E">
        <w:rPr>
          <w:rFonts w:cs="Arial"/>
          <w:b w:val="0"/>
          <w:bCs w:val="0"/>
          <w:sz w:val="24"/>
        </w:rPr>
        <w:t xml:space="preserve">7 </w:t>
      </w:r>
      <w:r w:rsidRPr="004F200E">
        <w:rPr>
          <w:rFonts w:cs="Arial"/>
          <w:b w:val="0"/>
          <w:sz w:val="24"/>
        </w:rPr>
        <w:t>December 2022</w:t>
      </w:r>
      <w:r w:rsidRPr="004F200E">
        <w:rPr>
          <w:rFonts w:cs="Arial"/>
          <w:b w:val="0"/>
          <w:color w:val="000000" w:themeColor="text1"/>
          <w:sz w:val="24"/>
        </w:rPr>
        <w:t>, the ASEAN Secretariat, Jakarta</w:t>
      </w:r>
    </w:p>
    <w:p w14:paraId="7BD25D8A" w14:textId="77777777" w:rsidR="003A14AC" w:rsidRPr="00515D58" w:rsidRDefault="003A14AC" w:rsidP="003A14AC">
      <w:pPr>
        <w:pStyle w:val="Title"/>
        <w:tabs>
          <w:tab w:val="left" w:pos="2268"/>
        </w:tabs>
        <w:ind w:left="720"/>
        <w:jc w:val="both"/>
        <w:rPr>
          <w:rFonts w:cs="Arial"/>
          <w:color w:val="000000"/>
          <w:sz w:val="24"/>
          <w:szCs w:val="24"/>
        </w:rPr>
      </w:pPr>
    </w:p>
    <w:p w14:paraId="3FCAA92F" w14:textId="77777777" w:rsidR="008B7F36" w:rsidRPr="00515D58" w:rsidRDefault="008B7F36" w:rsidP="008B7F36">
      <w:pPr>
        <w:pStyle w:val="Title"/>
        <w:spacing w:line="23" w:lineRule="atLeast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1B503AC4" w14:textId="1DFA93FC" w:rsidR="003A14AC" w:rsidRPr="004F200E" w:rsidRDefault="004F200E" w:rsidP="008B7F36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8"/>
          <w:szCs w:val="24"/>
        </w:rPr>
      </w:pPr>
      <w:r w:rsidRPr="004F200E">
        <w:rPr>
          <w:rFonts w:cs="Arial"/>
          <w:b w:val="0"/>
          <w:bCs w:val="0"/>
          <w:color w:val="000000" w:themeColor="text1"/>
          <w:sz w:val="24"/>
        </w:rPr>
        <w:t>The Third Intersessional Meeting of the AANZFTA Joint Committee (3</w:t>
      </w:r>
      <w:r w:rsidRPr="004F200E">
        <w:rPr>
          <w:rFonts w:cs="Arial"/>
          <w:b w:val="0"/>
          <w:bCs w:val="0"/>
          <w:color w:val="000000" w:themeColor="text1"/>
          <w:sz w:val="24"/>
          <w:vertAlign w:val="superscript"/>
        </w:rPr>
        <w:t>rd</w:t>
      </w:r>
      <w:r w:rsidRPr="004F200E">
        <w:rPr>
          <w:rFonts w:cs="Arial"/>
          <w:b w:val="0"/>
          <w:bCs w:val="0"/>
          <w:color w:val="000000" w:themeColor="text1"/>
          <w:sz w:val="24"/>
        </w:rPr>
        <w:t xml:space="preserve"> ISSL FJC) was held on 7 December 2022 at the ASEAN Secretariat in Jakarta, Indonesia. Representatives from all ASEAN Member States (AMS); Australia; New Zealand; and staff members from the ASEAN Secretariat, attended the Meeting, which was co-chaired by</w:t>
      </w:r>
      <w:r w:rsidR="003A14AC" w:rsidRPr="004F200E">
        <w:rPr>
          <w:rFonts w:cs="Arial"/>
          <w:b w:val="0"/>
          <w:bCs w:val="0"/>
          <w:color w:val="000000" w:themeColor="text1"/>
          <w:sz w:val="28"/>
          <w:szCs w:val="24"/>
        </w:rPr>
        <w:t>:</w:t>
      </w:r>
    </w:p>
    <w:p w14:paraId="70D2B802" w14:textId="77777777" w:rsidR="003A14AC" w:rsidRPr="00515D58" w:rsidRDefault="003A14AC" w:rsidP="008B7F36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1A56D5FA" w14:textId="77777777" w:rsidR="004F200E" w:rsidRPr="004F200E" w:rsidRDefault="004F200E" w:rsidP="004F200E">
      <w:pPr>
        <w:pStyle w:val="Title"/>
        <w:numPr>
          <w:ilvl w:val="0"/>
          <w:numId w:val="2"/>
        </w:numPr>
        <w:tabs>
          <w:tab w:val="left" w:pos="0"/>
        </w:tabs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</w:rPr>
      </w:pPr>
      <w:r w:rsidRPr="004F200E">
        <w:rPr>
          <w:rFonts w:cs="Arial"/>
          <w:b w:val="0"/>
          <w:color w:val="000000" w:themeColor="text1"/>
          <w:sz w:val="24"/>
        </w:rPr>
        <w:t>Ms. Nor Zerlina Momin, Acting Director, Trade Division, Ministry of Finance and Economy, Brunei Darussalam, on behalf of the ASEAN Member States;</w:t>
      </w:r>
    </w:p>
    <w:p w14:paraId="42C291C6" w14:textId="77777777" w:rsidR="008B7F36" w:rsidRPr="00515D58" w:rsidRDefault="008B7F36" w:rsidP="008B7F36">
      <w:pPr>
        <w:pStyle w:val="Title"/>
        <w:tabs>
          <w:tab w:val="left" w:pos="0"/>
        </w:tabs>
        <w:spacing w:line="23" w:lineRule="atLeast"/>
        <w:ind w:left="993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3D5F2A9A" w14:textId="2F301774" w:rsidR="008B7F36" w:rsidRPr="00515D58" w:rsidRDefault="008B7F36" w:rsidP="008B7F36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15D58">
        <w:rPr>
          <w:rFonts w:cs="Arial"/>
          <w:b w:val="0"/>
          <w:color w:val="000000" w:themeColor="text1"/>
          <w:sz w:val="24"/>
          <w:szCs w:val="24"/>
        </w:rPr>
        <w:t xml:space="preserve">Ms. Juliana Nam, Assistant Secretary, </w:t>
      </w:r>
      <w:r w:rsidR="004F200E" w:rsidRPr="004F200E">
        <w:rPr>
          <w:rFonts w:cs="Arial"/>
          <w:b w:val="0"/>
          <w:color w:val="000000" w:themeColor="text1"/>
          <w:sz w:val="24"/>
          <w:szCs w:val="24"/>
        </w:rPr>
        <w:t>FTA Policy and Economic Cooperation Branch</w:t>
      </w:r>
      <w:r w:rsidRPr="00515D58">
        <w:rPr>
          <w:rFonts w:cs="Arial"/>
          <w:b w:val="0"/>
          <w:color w:val="000000" w:themeColor="text1"/>
          <w:sz w:val="24"/>
          <w:szCs w:val="24"/>
        </w:rPr>
        <w:t>, Department of Foreign Affairs and Trade, for Australia; and</w:t>
      </w:r>
    </w:p>
    <w:p w14:paraId="06F22F57" w14:textId="77777777" w:rsidR="008B7F36" w:rsidRPr="00515D58" w:rsidRDefault="008B7F36" w:rsidP="008B7F36">
      <w:pPr>
        <w:pStyle w:val="ListParagraph"/>
        <w:spacing w:after="0" w:line="23" w:lineRule="atLeast"/>
        <w:ind w:left="993" w:hanging="42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0EC478" w14:textId="77777777" w:rsidR="008B7F36" w:rsidRPr="00515D58" w:rsidRDefault="008B7F36" w:rsidP="008B7F36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15D58">
        <w:rPr>
          <w:rFonts w:cs="Arial"/>
          <w:b w:val="0"/>
          <w:color w:val="000000" w:themeColor="text1"/>
          <w:sz w:val="24"/>
          <w:szCs w:val="24"/>
        </w:rPr>
        <w:t>Mr. Keawe Woodmore, Deputy Director General, FTA Implementation Unit, Ministry of Foreign Affairs and Trade, for New Zealand.</w:t>
      </w:r>
    </w:p>
    <w:p w14:paraId="59C1A747" w14:textId="77777777" w:rsidR="00184576" w:rsidRPr="00515D58" w:rsidRDefault="00184576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1A4F9525" w14:textId="23CFA3C2" w:rsidR="009952AD" w:rsidRPr="00515D58" w:rsidRDefault="003A14AC" w:rsidP="009952AD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15D58">
        <w:rPr>
          <w:rFonts w:cs="Arial"/>
          <w:b w:val="0"/>
          <w:color w:val="000000" w:themeColor="text1"/>
          <w:sz w:val="24"/>
          <w:szCs w:val="24"/>
        </w:rPr>
        <w:t>The</w:t>
      </w:r>
      <w:r w:rsidR="004F200E">
        <w:rPr>
          <w:rFonts w:cs="Arial"/>
          <w:b w:val="0"/>
          <w:color w:val="000000" w:themeColor="text1"/>
          <w:sz w:val="24"/>
          <w:szCs w:val="24"/>
        </w:rPr>
        <w:t xml:space="preserve">re </w:t>
      </w:r>
      <w:r w:rsidR="009B52ED">
        <w:rPr>
          <w:rFonts w:cs="Arial"/>
          <w:b w:val="0"/>
          <w:color w:val="000000" w:themeColor="text1"/>
          <w:sz w:val="24"/>
          <w:szCs w:val="24"/>
        </w:rPr>
        <w:t>was</w:t>
      </w:r>
      <w:r w:rsidR="004F200E">
        <w:rPr>
          <w:rFonts w:cs="Arial"/>
          <w:b w:val="0"/>
          <w:color w:val="000000" w:themeColor="text1"/>
          <w:sz w:val="24"/>
          <w:szCs w:val="24"/>
        </w:rPr>
        <w:t xml:space="preserve"> no</w:t>
      </w:r>
      <w:r w:rsidRPr="00515D58">
        <w:rPr>
          <w:rFonts w:cs="Arial"/>
          <w:b w:val="0"/>
          <w:color w:val="000000" w:themeColor="text1"/>
          <w:sz w:val="24"/>
          <w:szCs w:val="24"/>
        </w:rPr>
        <w:t xml:space="preserve"> reporting session </w:t>
      </w:r>
      <w:r w:rsidR="004F200E">
        <w:rPr>
          <w:rFonts w:cs="Arial"/>
          <w:b w:val="0"/>
          <w:color w:val="000000" w:themeColor="text1"/>
          <w:sz w:val="24"/>
          <w:szCs w:val="24"/>
        </w:rPr>
        <w:t>from the Subsidiary Bodies</w:t>
      </w:r>
      <w:r w:rsidR="00FB7DEF">
        <w:rPr>
          <w:rFonts w:cs="Arial"/>
          <w:b w:val="0"/>
          <w:color w:val="000000" w:themeColor="text1"/>
          <w:sz w:val="24"/>
          <w:szCs w:val="24"/>
        </w:rPr>
        <w:t xml:space="preserve"> (SBs)</w:t>
      </w:r>
      <w:r w:rsidR="004F200E">
        <w:rPr>
          <w:rFonts w:cs="Arial"/>
          <w:b w:val="0"/>
          <w:color w:val="000000" w:themeColor="text1"/>
          <w:sz w:val="24"/>
          <w:szCs w:val="24"/>
        </w:rPr>
        <w:t xml:space="preserve"> except Working Group on Legal and Institutional Issues (WGLII) on the progress of the legal scrubbing. FJC discussed some of the pending technical articles under</w:t>
      </w:r>
      <w:r w:rsidRPr="00515D58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4F200E">
        <w:rPr>
          <w:rFonts w:cs="Arial"/>
          <w:b w:val="0"/>
          <w:color w:val="000000" w:themeColor="text1"/>
          <w:sz w:val="24"/>
          <w:szCs w:val="24"/>
        </w:rPr>
        <w:t xml:space="preserve">chapters/annexes of the AANZFTA upgrade negotiations. </w:t>
      </w:r>
      <w:r w:rsidR="009952AD" w:rsidRPr="00515D58">
        <w:rPr>
          <w:rFonts w:cs="Arial"/>
          <w:b w:val="0"/>
          <w:color w:val="000000" w:themeColor="text1"/>
          <w:sz w:val="24"/>
          <w:szCs w:val="24"/>
        </w:rPr>
        <w:t>These</w:t>
      </w:r>
      <w:r w:rsidR="004F200E">
        <w:rPr>
          <w:rFonts w:cs="Arial"/>
          <w:b w:val="0"/>
          <w:color w:val="000000" w:themeColor="text1"/>
          <w:sz w:val="24"/>
          <w:szCs w:val="24"/>
        </w:rPr>
        <w:t xml:space="preserve"> chapters/annexes are as follows</w:t>
      </w:r>
      <w:r w:rsidR="009952AD" w:rsidRPr="00515D58">
        <w:rPr>
          <w:rFonts w:cs="Arial"/>
          <w:b w:val="0"/>
          <w:color w:val="000000" w:themeColor="text1"/>
          <w:sz w:val="24"/>
          <w:szCs w:val="24"/>
        </w:rPr>
        <w:t>:</w:t>
      </w:r>
    </w:p>
    <w:p w14:paraId="7D656E00" w14:textId="03373A69" w:rsidR="0034662E" w:rsidRPr="00515D58" w:rsidRDefault="0034662E" w:rsidP="0034662E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25B04F42" w14:textId="490B4855" w:rsidR="004F200E" w:rsidRDefault="004F200E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General Provisions and Exceptions Chapter;</w:t>
      </w:r>
    </w:p>
    <w:p w14:paraId="156223C5" w14:textId="68E7980A" w:rsidR="004F200E" w:rsidRDefault="004F200E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Electronic Commerce Chapter;</w:t>
      </w:r>
    </w:p>
    <w:p w14:paraId="2B6AAEAC" w14:textId="2C975E4A" w:rsidR="004F200E" w:rsidRPr="004F200E" w:rsidRDefault="004F200E" w:rsidP="004F20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 xml:space="preserve">Trade in Services Chapter and </w:t>
      </w:r>
      <w:r w:rsidRPr="004F200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Annex on Financial Services;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 xml:space="preserve"> and </w:t>
      </w:r>
    </w:p>
    <w:p w14:paraId="3D2AEE76" w14:textId="10BEF93D" w:rsidR="004F200E" w:rsidRDefault="004F200E" w:rsidP="003A14A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Investment Chapter.</w:t>
      </w:r>
    </w:p>
    <w:p w14:paraId="4504F605" w14:textId="4881B57F" w:rsidR="000E62B7" w:rsidRPr="00515D58" w:rsidRDefault="000E62B7" w:rsidP="003A14AC">
      <w:pPr>
        <w:ind w:left="1080"/>
        <w:rPr>
          <w:rFonts w:cs="Arial"/>
          <w:i/>
          <w:iCs/>
          <w:color w:val="000000" w:themeColor="text1"/>
          <w:sz w:val="24"/>
          <w:szCs w:val="24"/>
        </w:rPr>
      </w:pPr>
      <w:bookmarkStart w:id="1" w:name="_Hlk78219492"/>
    </w:p>
    <w:p w14:paraId="331CAE5E" w14:textId="6E5A0ED5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FF7F48C" w14:textId="6178921E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698A7A56" w14:textId="00843599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6B08E7D3" w14:textId="4FB2812A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E1202D9" w14:textId="64040975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9EBCA6A" w14:textId="35C0F01E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45C87DCC" w14:textId="378EDF37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F160E3A" w14:textId="0C2CD1B1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E752847" w14:textId="5F96EF60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3C6A2FEF" w14:textId="77777777" w:rsidR="002F3F97" w:rsidRPr="00515D58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1FDB3FD" w14:textId="7CEEB099" w:rsidR="0034662E" w:rsidRPr="00515D58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BBB1B55" w14:textId="77777777" w:rsidR="000E62B7" w:rsidRPr="00515D58" w:rsidRDefault="000E62B7" w:rsidP="00337F60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793046F3" w14:textId="3497F7AA" w:rsidR="005432C3" w:rsidRPr="00515D58" w:rsidRDefault="005432C3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r w:rsidRPr="00515D58">
        <w:rPr>
          <w:rFonts w:cs="Arial"/>
          <w:bCs w:val="0"/>
          <w:color w:val="000000" w:themeColor="text1"/>
          <w:sz w:val="24"/>
          <w:szCs w:val="24"/>
        </w:rPr>
        <w:lastRenderedPageBreak/>
        <w:t>SUMMARY OF THE MAIN</w:t>
      </w:r>
      <w:r w:rsidR="00482E1B" w:rsidRPr="00515D58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BE603A" w:rsidRPr="00515D58">
        <w:rPr>
          <w:rFonts w:cs="Arial"/>
          <w:bCs w:val="0"/>
          <w:color w:val="000000" w:themeColor="text1"/>
          <w:sz w:val="24"/>
          <w:szCs w:val="24"/>
        </w:rPr>
        <w:t>OUTCOMES</w:t>
      </w:r>
    </w:p>
    <w:bookmarkEnd w:id="1"/>
    <w:p w14:paraId="622DF8AE" w14:textId="7818255E" w:rsidR="00C10708" w:rsidRPr="00515D58" w:rsidRDefault="00C10708" w:rsidP="002F3F97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403C30BF" w14:textId="77777777" w:rsidR="00515D58" w:rsidRDefault="00515D58" w:rsidP="00515D58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5BB33176" w14:textId="3086603F" w:rsidR="00337F60" w:rsidRDefault="00337F60" w:rsidP="00337F60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FJC GUIDANCE FOR THE SUBSIDIARY BODIES UNDER FJC</w:t>
      </w:r>
    </w:p>
    <w:p w14:paraId="09509B5D" w14:textId="77777777" w:rsidR="00515D58" w:rsidRPr="00515D58" w:rsidRDefault="00515D58" w:rsidP="00515D58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sz w:val="24"/>
          <w:szCs w:val="24"/>
        </w:rPr>
      </w:pPr>
    </w:p>
    <w:p w14:paraId="5390FFE1" w14:textId="2E272A6D" w:rsidR="00FB7DEF" w:rsidRPr="00FB7DEF" w:rsidRDefault="00337F60" w:rsidP="0070139F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color w:val="000000" w:themeColor="text1"/>
          <w:sz w:val="28"/>
          <w:szCs w:val="24"/>
        </w:rPr>
      </w:pPr>
      <w:r>
        <w:rPr>
          <w:rFonts w:cs="Arial"/>
          <w:color w:val="000000" w:themeColor="text1"/>
          <w:sz w:val="24"/>
        </w:rPr>
        <w:tab/>
      </w:r>
      <w:r w:rsidR="00FB7DEF" w:rsidRPr="00FB7DEF">
        <w:rPr>
          <w:rFonts w:cs="Arial"/>
          <w:color w:val="000000" w:themeColor="text1"/>
          <w:sz w:val="24"/>
        </w:rPr>
        <w:t>NOTED</w:t>
      </w:r>
      <w:r w:rsidR="00FB7DEF" w:rsidRPr="00FB7DEF">
        <w:rPr>
          <w:rFonts w:cs="Arial"/>
          <w:b w:val="0"/>
          <w:color w:val="000000" w:themeColor="text1"/>
          <w:sz w:val="24"/>
        </w:rPr>
        <w:t xml:space="preserve"> the progress of negotiations from Subsidiary Bodies (SBs).</w:t>
      </w:r>
    </w:p>
    <w:p w14:paraId="4EBA62EB" w14:textId="77777777" w:rsidR="00FB7DEF" w:rsidRDefault="00FB7DEF" w:rsidP="0070139F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15B92ACC" w14:textId="7BAB85DC" w:rsidR="006E27D9" w:rsidRDefault="00515D58" w:rsidP="006E27D9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E66BA7">
        <w:rPr>
          <w:rFonts w:cs="Arial"/>
          <w:color w:val="000000" w:themeColor="text1"/>
          <w:sz w:val="24"/>
          <w:szCs w:val="24"/>
        </w:rPr>
        <w:t xml:space="preserve">NOTED </w:t>
      </w:r>
      <w:r w:rsidR="0070139F" w:rsidRPr="0070139F">
        <w:rPr>
          <w:rFonts w:cs="Arial"/>
          <w:b w:val="0"/>
          <w:color w:val="000000" w:themeColor="text1"/>
          <w:sz w:val="24"/>
          <w:szCs w:val="24"/>
        </w:rPr>
        <w:t xml:space="preserve">that </w:t>
      </w:r>
      <w:r w:rsidR="0070139F">
        <w:rPr>
          <w:rFonts w:cs="Arial"/>
          <w:b w:val="0"/>
          <w:color w:val="000000" w:themeColor="text1"/>
          <w:sz w:val="24"/>
          <w:szCs w:val="24"/>
        </w:rPr>
        <w:t>the Working Group on Legal and Institutional Issues (WGLII)</w:t>
      </w:r>
      <w:r w:rsidR="0070139F" w:rsidRPr="0070139F">
        <w:rPr>
          <w:rFonts w:cs="Arial"/>
          <w:b w:val="0"/>
          <w:color w:val="000000" w:themeColor="text1"/>
          <w:sz w:val="24"/>
          <w:szCs w:val="24"/>
        </w:rPr>
        <w:t xml:space="preserve"> continues the discussions on the draft Second Protocol to Amend the </w:t>
      </w:r>
      <w:r w:rsidR="007310F1">
        <w:rPr>
          <w:rFonts w:cs="Arial"/>
          <w:b w:val="0"/>
          <w:color w:val="000000" w:themeColor="text1"/>
          <w:sz w:val="24"/>
          <w:szCs w:val="24"/>
        </w:rPr>
        <w:t xml:space="preserve">Agreement Establishing the </w:t>
      </w:r>
      <w:r w:rsidR="0070139F" w:rsidRPr="0070139F">
        <w:rPr>
          <w:rFonts w:cs="Arial"/>
          <w:b w:val="0"/>
          <w:color w:val="000000" w:themeColor="text1"/>
          <w:sz w:val="24"/>
          <w:szCs w:val="24"/>
        </w:rPr>
        <w:t>AANZFTA</w:t>
      </w:r>
      <w:r w:rsidR="005A0B62" w:rsidRPr="00E66BA7">
        <w:rPr>
          <w:rFonts w:cs="Arial"/>
          <w:b w:val="0"/>
          <w:color w:val="000000" w:themeColor="text1"/>
          <w:sz w:val="24"/>
          <w:szCs w:val="24"/>
        </w:rPr>
        <w:t>.</w:t>
      </w:r>
    </w:p>
    <w:p w14:paraId="7E3B3A23" w14:textId="77777777" w:rsidR="006E27D9" w:rsidRDefault="006E27D9" w:rsidP="006E27D9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4F9A02F9" w14:textId="77777777" w:rsidR="006E27D9" w:rsidRDefault="00741FC6" w:rsidP="006E27D9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FURTHER NOTED </w:t>
      </w:r>
      <w:r>
        <w:rPr>
          <w:rFonts w:cs="Arial"/>
          <w:b w:val="0"/>
          <w:sz w:val="24"/>
          <w:szCs w:val="24"/>
        </w:rPr>
        <w:t>that WGLII have completed the legal scrubbing of some of the AANZFTA Chapters.</w:t>
      </w:r>
    </w:p>
    <w:p w14:paraId="1FC7EB39" w14:textId="77777777" w:rsidR="006E27D9" w:rsidRDefault="006E27D9" w:rsidP="006E27D9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sz w:val="24"/>
          <w:szCs w:val="24"/>
        </w:rPr>
      </w:pPr>
    </w:p>
    <w:p w14:paraId="3CA50154" w14:textId="77777777" w:rsidR="006E27D9" w:rsidRDefault="00FB7DEF" w:rsidP="006E27D9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eastAsia="Arial" w:cs="Arial"/>
          <w:b w:val="0"/>
          <w:sz w:val="24"/>
          <w:szCs w:val="24"/>
        </w:rPr>
      </w:pPr>
      <w:r w:rsidRPr="00FB7DEF">
        <w:rPr>
          <w:rFonts w:cs="Arial"/>
          <w:sz w:val="24"/>
          <w:szCs w:val="24"/>
        </w:rPr>
        <w:t xml:space="preserve">TASKED </w:t>
      </w:r>
      <w:r w:rsidRPr="006E27D9">
        <w:rPr>
          <w:rFonts w:cs="Arial"/>
          <w:b w:val="0"/>
          <w:sz w:val="24"/>
          <w:szCs w:val="24"/>
        </w:rPr>
        <w:t xml:space="preserve">the SBs to finalise the text by January 2023 and for WGLII to finalise the legal scrubbing by end of March 2023 </w:t>
      </w:r>
      <w:r w:rsidRPr="006E27D9">
        <w:rPr>
          <w:rFonts w:eastAsia="Arial" w:cs="Arial"/>
          <w:b w:val="0"/>
          <w:sz w:val="24"/>
          <w:szCs w:val="24"/>
        </w:rPr>
        <w:t>with a view to sign the Second Protocol in 2023.</w:t>
      </w:r>
    </w:p>
    <w:p w14:paraId="690944CE" w14:textId="77777777" w:rsidR="006E27D9" w:rsidRDefault="006E27D9" w:rsidP="006E27D9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eastAsia="Arial" w:cs="Arial"/>
          <w:sz w:val="24"/>
        </w:rPr>
      </w:pPr>
    </w:p>
    <w:p w14:paraId="5B5A7B79" w14:textId="2130D287" w:rsidR="00FB7DEF" w:rsidRPr="00A81D8B" w:rsidRDefault="00FB7DEF" w:rsidP="006E27D9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FB7DEF">
        <w:rPr>
          <w:rFonts w:eastAsia="Arial" w:cs="Arial"/>
          <w:sz w:val="24"/>
        </w:rPr>
        <w:t xml:space="preserve">NOTED </w:t>
      </w:r>
      <w:r w:rsidRPr="006E27D9">
        <w:rPr>
          <w:rFonts w:eastAsia="Arial" w:cs="Arial"/>
          <w:b w:val="0"/>
          <w:sz w:val="24"/>
        </w:rPr>
        <w:t xml:space="preserve">on the status of submission of the final offers for market access </w:t>
      </w:r>
      <w:r w:rsidRPr="00A81D8B">
        <w:rPr>
          <w:rFonts w:eastAsia="Arial" w:cs="Arial"/>
          <w:b w:val="0"/>
          <w:sz w:val="24"/>
          <w:szCs w:val="24"/>
        </w:rPr>
        <w:t>negotiations in Trade in Services, Movement of Natural Person (MNP), and Investment</w:t>
      </w:r>
      <w:r w:rsidRPr="00A81D8B">
        <w:rPr>
          <w:rFonts w:eastAsia="Arial" w:cs="Arial"/>
          <w:b w:val="0"/>
          <w:bCs w:val="0"/>
          <w:sz w:val="24"/>
          <w:szCs w:val="24"/>
        </w:rPr>
        <w:t>.</w:t>
      </w:r>
      <w:r w:rsidR="001700DC" w:rsidRPr="00A81D8B">
        <w:rPr>
          <w:rFonts w:eastAsia="Arial" w:cs="Arial"/>
          <w:b w:val="0"/>
          <w:bCs w:val="0"/>
          <w:sz w:val="24"/>
          <w:szCs w:val="24"/>
        </w:rPr>
        <w:t xml:space="preserve"> </w:t>
      </w:r>
      <w:r w:rsidR="001700DC" w:rsidRPr="00A81D8B">
        <w:rPr>
          <w:rFonts w:eastAsia="Arial" w:cs="Arial"/>
          <w:sz w:val="24"/>
          <w:szCs w:val="24"/>
        </w:rPr>
        <w:t>REQUESTED</w:t>
      </w:r>
      <w:r w:rsidR="001700DC" w:rsidRPr="00A81D8B">
        <w:rPr>
          <w:rFonts w:eastAsia="Arial" w:cs="Arial"/>
          <w:b w:val="0"/>
          <w:sz w:val="24"/>
          <w:szCs w:val="24"/>
        </w:rPr>
        <w:t xml:space="preserve"> Parties to submit final market access offers as soon as possible by mid-December 2022.</w:t>
      </w:r>
    </w:p>
    <w:p w14:paraId="6DE11502" w14:textId="5CB11E46" w:rsidR="001700DC" w:rsidRDefault="001700DC" w:rsidP="00515D58">
      <w:pPr>
        <w:rPr>
          <w:rFonts w:cs="Arial"/>
          <w:b/>
          <w:iCs/>
          <w:color w:val="000000"/>
          <w:sz w:val="28"/>
          <w:szCs w:val="24"/>
        </w:rPr>
      </w:pPr>
    </w:p>
    <w:p w14:paraId="11E3381A" w14:textId="77777777" w:rsidR="006E27D9" w:rsidRDefault="006E27D9" w:rsidP="00515D58">
      <w:pPr>
        <w:rPr>
          <w:rFonts w:cs="Arial"/>
          <w:b/>
          <w:iCs/>
          <w:color w:val="000000"/>
          <w:sz w:val="28"/>
          <w:szCs w:val="24"/>
        </w:rPr>
      </w:pPr>
    </w:p>
    <w:p w14:paraId="4B889CAF" w14:textId="5072D91C" w:rsidR="00337F60" w:rsidRDefault="00337F60" w:rsidP="006E27D9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 w:rsidRPr="006E27D9">
        <w:rPr>
          <w:rFonts w:cs="Arial"/>
          <w:bCs w:val="0"/>
          <w:color w:val="000000" w:themeColor="text1"/>
          <w:sz w:val="24"/>
          <w:szCs w:val="24"/>
        </w:rPr>
        <w:t>PREPARATORY WORKS FOR THE SIGNING OF THE 2</w:t>
      </w:r>
      <w:r w:rsidRPr="00247908">
        <w:rPr>
          <w:rFonts w:cs="Arial"/>
          <w:bCs w:val="0"/>
          <w:color w:val="000000" w:themeColor="text1"/>
          <w:sz w:val="24"/>
          <w:szCs w:val="24"/>
          <w:vertAlign w:val="superscript"/>
        </w:rPr>
        <w:t>ND</w:t>
      </w:r>
      <w:r w:rsidRPr="006E27D9">
        <w:rPr>
          <w:rFonts w:cs="Arial"/>
          <w:bCs w:val="0"/>
          <w:color w:val="000000" w:themeColor="text1"/>
          <w:sz w:val="24"/>
          <w:szCs w:val="24"/>
        </w:rPr>
        <w:t xml:space="preserve"> PROTOCOL TO AMEND THE AGREEMENT ESTABLISHING THE AANZFTA</w:t>
      </w:r>
    </w:p>
    <w:p w14:paraId="46BA4D7A" w14:textId="77777777" w:rsidR="006E27D9" w:rsidRPr="006E27D9" w:rsidRDefault="006E27D9" w:rsidP="006E27D9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18857CFA" w14:textId="77777777" w:rsidR="006E27D9" w:rsidRDefault="001700DC" w:rsidP="006E27D9">
      <w:pPr>
        <w:ind w:left="720"/>
        <w:rPr>
          <w:rFonts w:eastAsiaTheme="minorHAnsi" w:cs="Arial"/>
          <w:iCs/>
          <w:color w:val="000000" w:themeColor="text1"/>
          <w:sz w:val="24"/>
          <w:lang w:val="en-AU"/>
        </w:rPr>
      </w:pPr>
      <w:r w:rsidRPr="001700DC">
        <w:rPr>
          <w:rFonts w:eastAsiaTheme="minorHAnsi" w:cs="Arial"/>
          <w:b/>
          <w:iCs/>
          <w:color w:val="000000" w:themeColor="text1"/>
          <w:sz w:val="24"/>
          <w:lang w:val="en-AU"/>
        </w:rPr>
        <w:t>NOTED</w:t>
      </w:r>
      <w:r w:rsidRPr="001700DC">
        <w:rPr>
          <w:rFonts w:eastAsiaTheme="minorHAnsi" w:cs="Arial"/>
          <w:iCs/>
          <w:color w:val="000000" w:themeColor="text1"/>
          <w:sz w:val="24"/>
          <w:lang w:val="en-AU"/>
        </w:rPr>
        <w:t xml:space="preserve"> that the signing of the 2</w:t>
      </w:r>
      <w:r w:rsidRPr="001700DC">
        <w:rPr>
          <w:rFonts w:eastAsiaTheme="minorHAnsi" w:cs="Arial"/>
          <w:iCs/>
          <w:color w:val="000000" w:themeColor="text1"/>
          <w:sz w:val="24"/>
          <w:vertAlign w:val="superscript"/>
          <w:lang w:val="en-AU"/>
        </w:rPr>
        <w:t>nd</w:t>
      </w:r>
      <w:r w:rsidRPr="001700DC">
        <w:rPr>
          <w:rFonts w:eastAsiaTheme="minorHAnsi" w:cs="Arial"/>
          <w:iCs/>
          <w:color w:val="000000" w:themeColor="text1"/>
          <w:sz w:val="24"/>
          <w:lang w:val="en-AU"/>
        </w:rPr>
        <w:t xml:space="preserve"> Protocol to Amend the Agreement Establishing the AANZFTA is one of Indonesia’s 2023 Priority Economic Deliverables (PEDs).</w:t>
      </w:r>
      <w:r>
        <w:rPr>
          <w:rFonts w:eastAsiaTheme="minorHAnsi" w:cs="Arial"/>
          <w:iCs/>
          <w:color w:val="000000" w:themeColor="text1"/>
          <w:sz w:val="24"/>
          <w:lang w:val="en-AU"/>
        </w:rPr>
        <w:t xml:space="preserve"> </w:t>
      </w:r>
    </w:p>
    <w:p w14:paraId="4265F692" w14:textId="77777777" w:rsidR="006E27D9" w:rsidRDefault="006E27D9" w:rsidP="006E27D9">
      <w:pPr>
        <w:ind w:left="720"/>
        <w:rPr>
          <w:rFonts w:eastAsiaTheme="minorHAnsi" w:cs="Arial"/>
          <w:b/>
          <w:iCs/>
          <w:color w:val="000000" w:themeColor="text1"/>
          <w:sz w:val="24"/>
          <w:lang w:val="en-AU"/>
        </w:rPr>
      </w:pPr>
    </w:p>
    <w:p w14:paraId="04C6FDCD" w14:textId="541846EE" w:rsidR="001700DC" w:rsidRPr="001700DC" w:rsidRDefault="001700DC" w:rsidP="006E27D9">
      <w:pPr>
        <w:ind w:left="720"/>
        <w:rPr>
          <w:rFonts w:cs="Arial"/>
          <w:b/>
          <w:iCs/>
          <w:color w:val="000000"/>
          <w:sz w:val="32"/>
          <w:szCs w:val="24"/>
        </w:rPr>
      </w:pPr>
      <w:r w:rsidRPr="001700DC">
        <w:rPr>
          <w:rFonts w:eastAsiaTheme="minorHAnsi" w:cs="Arial"/>
          <w:b/>
          <w:iCs/>
          <w:color w:val="000000" w:themeColor="text1"/>
          <w:sz w:val="24"/>
          <w:lang w:val="en-AU"/>
        </w:rPr>
        <w:t>AGREED</w:t>
      </w:r>
      <w:r w:rsidRPr="001700DC">
        <w:rPr>
          <w:rFonts w:eastAsiaTheme="minorHAnsi" w:cs="Arial"/>
          <w:iCs/>
          <w:color w:val="000000" w:themeColor="text1"/>
          <w:sz w:val="24"/>
          <w:lang w:val="en-AU"/>
        </w:rPr>
        <w:t xml:space="preserve"> on the timeline for the signing of the 2</w:t>
      </w:r>
      <w:r w:rsidRPr="001700DC">
        <w:rPr>
          <w:rFonts w:eastAsiaTheme="minorHAnsi" w:cs="Arial"/>
          <w:iCs/>
          <w:color w:val="000000" w:themeColor="text1"/>
          <w:sz w:val="24"/>
          <w:vertAlign w:val="superscript"/>
          <w:lang w:val="en-AU"/>
        </w:rPr>
        <w:t>nd</w:t>
      </w:r>
      <w:r w:rsidRPr="001700DC">
        <w:rPr>
          <w:rFonts w:eastAsiaTheme="minorHAnsi" w:cs="Arial"/>
          <w:iCs/>
          <w:color w:val="000000" w:themeColor="text1"/>
          <w:sz w:val="24"/>
          <w:lang w:val="en-AU"/>
        </w:rPr>
        <w:t xml:space="preserve"> Protocol</w:t>
      </w:r>
      <w:r>
        <w:rPr>
          <w:rFonts w:eastAsiaTheme="minorHAnsi" w:cs="Arial"/>
          <w:iCs/>
          <w:color w:val="000000" w:themeColor="text1"/>
          <w:sz w:val="24"/>
          <w:lang w:val="en-AU"/>
        </w:rPr>
        <w:t xml:space="preserve"> in 2023.</w:t>
      </w:r>
    </w:p>
    <w:p w14:paraId="2BAA7AE8" w14:textId="77777777" w:rsidR="00C42EC3" w:rsidRPr="00515D58" w:rsidRDefault="00C42EC3" w:rsidP="00E66BA7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12BD0912" w14:textId="2594695F" w:rsidR="00136E33" w:rsidRPr="00515D58" w:rsidRDefault="00136E33" w:rsidP="00136E33">
      <w:pPr>
        <w:pStyle w:val="ListParagraph"/>
        <w:spacing w:after="0" w:line="23" w:lineRule="atLeast"/>
        <w:ind w:left="0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15D58">
        <w:rPr>
          <w:rFonts w:ascii="Arial" w:hAnsi="Arial" w:cs="Arial"/>
          <w:iCs/>
          <w:color w:val="000000" w:themeColor="text1"/>
          <w:sz w:val="24"/>
          <w:szCs w:val="24"/>
        </w:rPr>
        <w:t>--- *** ---</w:t>
      </w:r>
    </w:p>
    <w:p w14:paraId="65C9C7AD" w14:textId="77777777" w:rsidR="00136E33" w:rsidRPr="00515D58" w:rsidRDefault="00136E33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09CED207" w14:textId="5E5C0034" w:rsidR="003F5468" w:rsidRPr="00515D58" w:rsidRDefault="003F5468" w:rsidP="00EE23B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45CF8669" w14:textId="77777777" w:rsidR="005432C3" w:rsidRPr="00515D58" w:rsidRDefault="005432C3">
      <w:pPr>
        <w:rPr>
          <w:sz w:val="24"/>
          <w:szCs w:val="24"/>
        </w:rPr>
      </w:pPr>
    </w:p>
    <w:sectPr w:rsidR="005432C3" w:rsidRPr="00515D5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C547" w14:textId="77777777" w:rsidR="00901F3D" w:rsidRDefault="00901F3D" w:rsidP="00F9028B">
      <w:r>
        <w:separator/>
      </w:r>
    </w:p>
  </w:endnote>
  <w:endnote w:type="continuationSeparator" w:id="0">
    <w:p w14:paraId="5A410F50" w14:textId="77777777" w:rsidR="00901F3D" w:rsidRDefault="00901F3D" w:rsidP="00F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CDC7" w14:textId="77777777" w:rsidR="00F9028B" w:rsidRPr="004102F2" w:rsidRDefault="00F902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4102F2">
      <w:rPr>
        <w:color w:val="000000" w:themeColor="text1"/>
        <w:spacing w:val="60"/>
        <w:sz w:val="20"/>
        <w:szCs w:val="20"/>
      </w:rPr>
      <w:t>Page</w:t>
    </w:r>
    <w:r w:rsidRPr="004102F2">
      <w:rPr>
        <w:color w:val="000000" w:themeColor="text1"/>
        <w:sz w:val="20"/>
        <w:szCs w:val="20"/>
      </w:rPr>
      <w:t xml:space="preserve">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PAGE 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  <w:r w:rsidRPr="004102F2">
      <w:rPr>
        <w:color w:val="323E4F" w:themeColor="text2" w:themeShade="BF"/>
        <w:sz w:val="20"/>
        <w:szCs w:val="20"/>
      </w:rPr>
      <w:t xml:space="preserve"> |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</w:p>
  <w:p w14:paraId="56BC02CC" w14:textId="77777777" w:rsidR="00F9028B" w:rsidRDefault="00F9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7A38" w14:textId="77777777" w:rsidR="00901F3D" w:rsidRDefault="00901F3D" w:rsidP="00F9028B">
      <w:r>
        <w:separator/>
      </w:r>
    </w:p>
  </w:footnote>
  <w:footnote w:type="continuationSeparator" w:id="0">
    <w:p w14:paraId="52486AE1" w14:textId="77777777" w:rsidR="00901F3D" w:rsidRDefault="00901F3D" w:rsidP="00F9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955" w14:textId="77777777" w:rsidR="00CB76E9" w:rsidRDefault="00CB76E9" w:rsidP="00CB76E9">
    <w:pPr>
      <w:pStyle w:val="Header"/>
      <w:jc w:val="right"/>
      <w:rPr>
        <w:i/>
        <w:iCs/>
      </w:rPr>
    </w:pPr>
    <w:r>
      <w:rPr>
        <w:i/>
        <w:iCs/>
      </w:rPr>
      <w:t>PUBLIC</w:t>
    </w:r>
  </w:p>
  <w:p w14:paraId="3AA67187" w14:textId="6FC8DBD3" w:rsidR="00DF553B" w:rsidRPr="00CB76E9" w:rsidRDefault="00DF553B" w:rsidP="00CB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7A3"/>
    <w:multiLevelType w:val="hybridMultilevel"/>
    <w:tmpl w:val="30CC5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44F"/>
    <w:multiLevelType w:val="hybridMultilevel"/>
    <w:tmpl w:val="312A73D8"/>
    <w:lvl w:ilvl="0" w:tplc="D7DEE8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6A2"/>
    <w:multiLevelType w:val="hybridMultilevel"/>
    <w:tmpl w:val="4BCE7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34850"/>
    <w:multiLevelType w:val="hybridMultilevel"/>
    <w:tmpl w:val="3F70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53F2"/>
    <w:multiLevelType w:val="hybridMultilevel"/>
    <w:tmpl w:val="C960094A"/>
    <w:lvl w:ilvl="0" w:tplc="9C643D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B3ACE"/>
    <w:multiLevelType w:val="hybridMultilevel"/>
    <w:tmpl w:val="A8926410"/>
    <w:lvl w:ilvl="0" w:tplc="3C866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7D57"/>
    <w:multiLevelType w:val="hybridMultilevel"/>
    <w:tmpl w:val="6C2A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C7CB1"/>
    <w:multiLevelType w:val="hybridMultilevel"/>
    <w:tmpl w:val="0F2A190C"/>
    <w:lvl w:ilvl="0" w:tplc="A18879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650C83"/>
    <w:multiLevelType w:val="hybridMultilevel"/>
    <w:tmpl w:val="96EC4460"/>
    <w:lvl w:ilvl="0" w:tplc="A14097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01E82"/>
    <w:multiLevelType w:val="hybridMultilevel"/>
    <w:tmpl w:val="0B9E0B42"/>
    <w:lvl w:ilvl="0" w:tplc="A3544B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DF59ED"/>
    <w:multiLevelType w:val="multilevel"/>
    <w:tmpl w:val="4C0829B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C317029"/>
    <w:multiLevelType w:val="hybridMultilevel"/>
    <w:tmpl w:val="DC9CD8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830801"/>
    <w:multiLevelType w:val="hybridMultilevel"/>
    <w:tmpl w:val="8B40BE94"/>
    <w:lvl w:ilvl="0" w:tplc="2180819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E13D3D"/>
    <w:multiLevelType w:val="multilevel"/>
    <w:tmpl w:val="F75C0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8165B4"/>
    <w:multiLevelType w:val="hybridMultilevel"/>
    <w:tmpl w:val="E9446FE2"/>
    <w:lvl w:ilvl="0" w:tplc="AA88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99526">
    <w:abstractNumId w:val="3"/>
  </w:num>
  <w:num w:numId="2" w16cid:durableId="721561182">
    <w:abstractNumId w:val="11"/>
  </w:num>
  <w:num w:numId="3" w16cid:durableId="2016111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9822010">
    <w:abstractNumId w:val="0"/>
  </w:num>
  <w:num w:numId="5" w16cid:durableId="1972976480">
    <w:abstractNumId w:val="8"/>
  </w:num>
  <w:num w:numId="6" w16cid:durableId="2012678009">
    <w:abstractNumId w:val="12"/>
  </w:num>
  <w:num w:numId="7" w16cid:durableId="313605873">
    <w:abstractNumId w:val="4"/>
  </w:num>
  <w:num w:numId="8" w16cid:durableId="1433282748">
    <w:abstractNumId w:val="10"/>
  </w:num>
  <w:num w:numId="9" w16cid:durableId="1307321729">
    <w:abstractNumId w:val="13"/>
  </w:num>
  <w:num w:numId="10" w16cid:durableId="1334256695">
    <w:abstractNumId w:val="7"/>
  </w:num>
  <w:num w:numId="11" w16cid:durableId="308364862">
    <w:abstractNumId w:val="9"/>
  </w:num>
  <w:num w:numId="12" w16cid:durableId="674653579">
    <w:abstractNumId w:val="1"/>
  </w:num>
  <w:num w:numId="13" w16cid:durableId="770204340">
    <w:abstractNumId w:val="2"/>
  </w:num>
  <w:num w:numId="14" w16cid:durableId="582758183">
    <w:abstractNumId w:val="6"/>
  </w:num>
  <w:num w:numId="15" w16cid:durableId="1021394158">
    <w:abstractNumId w:val="5"/>
  </w:num>
  <w:num w:numId="16" w16cid:durableId="1852836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B"/>
    <w:rsid w:val="000020BD"/>
    <w:rsid w:val="00014FE5"/>
    <w:rsid w:val="00026132"/>
    <w:rsid w:val="00052FA1"/>
    <w:rsid w:val="00066088"/>
    <w:rsid w:val="00066290"/>
    <w:rsid w:val="00081181"/>
    <w:rsid w:val="00084F2F"/>
    <w:rsid w:val="000940E2"/>
    <w:rsid w:val="000A4B4A"/>
    <w:rsid w:val="000B6921"/>
    <w:rsid w:val="000C04E5"/>
    <w:rsid w:val="000D7DC7"/>
    <w:rsid w:val="000E62B7"/>
    <w:rsid w:val="001350D6"/>
    <w:rsid w:val="00135D3C"/>
    <w:rsid w:val="00136E33"/>
    <w:rsid w:val="00140F29"/>
    <w:rsid w:val="001700DC"/>
    <w:rsid w:val="00184576"/>
    <w:rsid w:val="00194827"/>
    <w:rsid w:val="001B7365"/>
    <w:rsid w:val="001D4057"/>
    <w:rsid w:val="001E094F"/>
    <w:rsid w:val="001F2877"/>
    <w:rsid w:val="001F3221"/>
    <w:rsid w:val="0021550F"/>
    <w:rsid w:val="00230975"/>
    <w:rsid w:val="00246EEC"/>
    <w:rsid w:val="00247908"/>
    <w:rsid w:val="0025756F"/>
    <w:rsid w:val="00264CDE"/>
    <w:rsid w:val="002874EB"/>
    <w:rsid w:val="002967BA"/>
    <w:rsid w:val="002A7453"/>
    <w:rsid w:val="002C6978"/>
    <w:rsid w:val="002F3F97"/>
    <w:rsid w:val="0032275C"/>
    <w:rsid w:val="00323C3B"/>
    <w:rsid w:val="00324A41"/>
    <w:rsid w:val="00337F60"/>
    <w:rsid w:val="0034662E"/>
    <w:rsid w:val="00347FE0"/>
    <w:rsid w:val="003827EC"/>
    <w:rsid w:val="003A14AC"/>
    <w:rsid w:val="003B47F6"/>
    <w:rsid w:val="003C0EC6"/>
    <w:rsid w:val="003E3A7A"/>
    <w:rsid w:val="003F5468"/>
    <w:rsid w:val="00404CAA"/>
    <w:rsid w:val="004102F2"/>
    <w:rsid w:val="004176C7"/>
    <w:rsid w:val="004411D6"/>
    <w:rsid w:val="004444D5"/>
    <w:rsid w:val="00456F72"/>
    <w:rsid w:val="00475576"/>
    <w:rsid w:val="00482E1B"/>
    <w:rsid w:val="004F0CDC"/>
    <w:rsid w:val="004F1EF8"/>
    <w:rsid w:val="004F200E"/>
    <w:rsid w:val="00513007"/>
    <w:rsid w:val="00515D58"/>
    <w:rsid w:val="00543101"/>
    <w:rsid w:val="005432C3"/>
    <w:rsid w:val="00545FE6"/>
    <w:rsid w:val="0055607E"/>
    <w:rsid w:val="0057243E"/>
    <w:rsid w:val="005A0B62"/>
    <w:rsid w:val="005B1880"/>
    <w:rsid w:val="005C106D"/>
    <w:rsid w:val="005D7A39"/>
    <w:rsid w:val="005E26E2"/>
    <w:rsid w:val="005E29FE"/>
    <w:rsid w:val="005E3AAA"/>
    <w:rsid w:val="005F093B"/>
    <w:rsid w:val="005F61DE"/>
    <w:rsid w:val="00635B9A"/>
    <w:rsid w:val="00651E5E"/>
    <w:rsid w:val="00653298"/>
    <w:rsid w:val="0065591D"/>
    <w:rsid w:val="006720C8"/>
    <w:rsid w:val="006A2D40"/>
    <w:rsid w:val="006B54A8"/>
    <w:rsid w:val="006C22C1"/>
    <w:rsid w:val="006E27D9"/>
    <w:rsid w:val="006F5EB3"/>
    <w:rsid w:val="0070139F"/>
    <w:rsid w:val="007310F1"/>
    <w:rsid w:val="00741FC6"/>
    <w:rsid w:val="007553D3"/>
    <w:rsid w:val="00762009"/>
    <w:rsid w:val="007857F1"/>
    <w:rsid w:val="00797E80"/>
    <w:rsid w:val="007A1085"/>
    <w:rsid w:val="007B5797"/>
    <w:rsid w:val="007B695F"/>
    <w:rsid w:val="007D0AE3"/>
    <w:rsid w:val="007D5160"/>
    <w:rsid w:val="007F79F3"/>
    <w:rsid w:val="007F7C57"/>
    <w:rsid w:val="00850F30"/>
    <w:rsid w:val="008812F2"/>
    <w:rsid w:val="0089717C"/>
    <w:rsid w:val="008A3469"/>
    <w:rsid w:val="008A4D5D"/>
    <w:rsid w:val="008B4B3B"/>
    <w:rsid w:val="008B7F36"/>
    <w:rsid w:val="008D18F2"/>
    <w:rsid w:val="008F07BA"/>
    <w:rsid w:val="008F188E"/>
    <w:rsid w:val="008F43EC"/>
    <w:rsid w:val="00901F3D"/>
    <w:rsid w:val="00907117"/>
    <w:rsid w:val="009173A4"/>
    <w:rsid w:val="00931FFD"/>
    <w:rsid w:val="0094413E"/>
    <w:rsid w:val="00967A6F"/>
    <w:rsid w:val="00970090"/>
    <w:rsid w:val="009952AD"/>
    <w:rsid w:val="009B52ED"/>
    <w:rsid w:val="009D1637"/>
    <w:rsid w:val="009D16FF"/>
    <w:rsid w:val="009D2D1B"/>
    <w:rsid w:val="009F6CF2"/>
    <w:rsid w:val="00A209F7"/>
    <w:rsid w:val="00A378BF"/>
    <w:rsid w:val="00A5099A"/>
    <w:rsid w:val="00A81D8B"/>
    <w:rsid w:val="00A82AA7"/>
    <w:rsid w:val="00A94309"/>
    <w:rsid w:val="00AE4894"/>
    <w:rsid w:val="00B07E95"/>
    <w:rsid w:val="00B220E5"/>
    <w:rsid w:val="00B40CB7"/>
    <w:rsid w:val="00B46422"/>
    <w:rsid w:val="00B556ED"/>
    <w:rsid w:val="00BA26DD"/>
    <w:rsid w:val="00BB2787"/>
    <w:rsid w:val="00BB7FB2"/>
    <w:rsid w:val="00BC7662"/>
    <w:rsid w:val="00BD0411"/>
    <w:rsid w:val="00BD15E7"/>
    <w:rsid w:val="00BD633B"/>
    <w:rsid w:val="00BE603A"/>
    <w:rsid w:val="00C10708"/>
    <w:rsid w:val="00C1667E"/>
    <w:rsid w:val="00C42EC3"/>
    <w:rsid w:val="00C54A6D"/>
    <w:rsid w:val="00C65B51"/>
    <w:rsid w:val="00C80FA0"/>
    <w:rsid w:val="00CB3B9B"/>
    <w:rsid w:val="00CB76E9"/>
    <w:rsid w:val="00CC520D"/>
    <w:rsid w:val="00CD7241"/>
    <w:rsid w:val="00CE4AA2"/>
    <w:rsid w:val="00CE4B8F"/>
    <w:rsid w:val="00CF19AB"/>
    <w:rsid w:val="00D17CDF"/>
    <w:rsid w:val="00D32819"/>
    <w:rsid w:val="00D364E1"/>
    <w:rsid w:val="00D45607"/>
    <w:rsid w:val="00D701BD"/>
    <w:rsid w:val="00DA2174"/>
    <w:rsid w:val="00DE2DB5"/>
    <w:rsid w:val="00DF553B"/>
    <w:rsid w:val="00E408A8"/>
    <w:rsid w:val="00E66BA7"/>
    <w:rsid w:val="00E81F59"/>
    <w:rsid w:val="00E83174"/>
    <w:rsid w:val="00E833F7"/>
    <w:rsid w:val="00E92463"/>
    <w:rsid w:val="00EC71F8"/>
    <w:rsid w:val="00EE1BAC"/>
    <w:rsid w:val="00EE23B1"/>
    <w:rsid w:val="00F070C7"/>
    <w:rsid w:val="00F13963"/>
    <w:rsid w:val="00F14465"/>
    <w:rsid w:val="00F477BC"/>
    <w:rsid w:val="00F60B2F"/>
    <w:rsid w:val="00F9028B"/>
    <w:rsid w:val="00FA091A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CFBBF"/>
  <w15:chartTrackingRefBased/>
  <w15:docId w15:val="{1266BAFB-B410-489A-A899-1E8FEA0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C3"/>
    <w:pPr>
      <w:spacing w:after="0" w:line="240" w:lineRule="auto"/>
      <w:jc w:val="both"/>
    </w:pPr>
    <w:rPr>
      <w:rFonts w:ascii="Arial" w:eastAsia="Times New Roman" w:hAnsi="Arial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MFAT"/>
    <w:basedOn w:val="Normal"/>
    <w:link w:val="TitleChar"/>
    <w:uiPriority w:val="10"/>
    <w:qFormat/>
    <w:rsid w:val="005432C3"/>
    <w:pPr>
      <w:jc w:val="center"/>
      <w:outlineLvl w:val="0"/>
    </w:pPr>
    <w:rPr>
      <w:rFonts w:cs="Times New Roman"/>
      <w:b/>
      <w:bCs/>
      <w:kern w:val="28"/>
    </w:rPr>
  </w:style>
  <w:style w:type="character" w:customStyle="1" w:styleId="TitleChar">
    <w:name w:val="Title Char"/>
    <w:aliases w:val="Title MFAT Char"/>
    <w:basedOn w:val="DefaultParagraphFont"/>
    <w:link w:val="Title"/>
    <w:uiPriority w:val="10"/>
    <w:rsid w:val="005432C3"/>
    <w:rPr>
      <w:rFonts w:ascii="Arial" w:eastAsia="Times New Roman" w:hAnsi="Arial" w:cs="Times New Roman"/>
      <w:b/>
      <w:bCs/>
      <w:kern w:val="28"/>
      <w:lang w:val="en-GB"/>
    </w:rPr>
  </w:style>
  <w:style w:type="table" w:styleId="TableGrid">
    <w:name w:val="Table Grid"/>
    <w:basedOn w:val="TableNormal"/>
    <w:uiPriority w:val="59"/>
    <w:rsid w:val="005432C3"/>
    <w:pPr>
      <w:spacing w:after="0" w:line="240" w:lineRule="auto"/>
    </w:pPr>
    <w:rPr>
      <w:rFonts w:ascii="Arial" w:eastAsia="Calibri" w:hAnsi="Arial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Bullet 1,MAIN CONTENT,List Paragraph12,List Paragraph2,Normal numbered,OBC Bullet,Recommendation,List Paragraph11,L"/>
    <w:basedOn w:val="Normal"/>
    <w:link w:val="ListParagraphChar"/>
    <w:uiPriority w:val="34"/>
    <w:qFormat/>
    <w:rsid w:val="005432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en-AU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Bullet 1 Char,MAIN CONTENT Char,List Paragraph12 Char,OBC Bullet Char"/>
    <w:basedOn w:val="DefaultParagraphFont"/>
    <w:link w:val="ListParagraph"/>
    <w:uiPriority w:val="34"/>
    <w:qFormat/>
    <w:rsid w:val="005432C3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8B"/>
    <w:rPr>
      <w:rFonts w:ascii="Arial" w:eastAsia="Times New Roman" w:hAnsi="Arial" w:cs="Helvetic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8B"/>
    <w:rPr>
      <w:rFonts w:ascii="Arial" w:eastAsia="Times New Roman" w:hAnsi="Arial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7"/>
    <w:rPr>
      <w:rFonts w:ascii="Arial" w:eastAsia="Times New Roman" w:hAnsi="Arial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7"/>
    <w:rPr>
      <w:rFonts w:ascii="Arial" w:eastAsia="Times New Roman" w:hAnsi="Arial" w:cs="Helvetic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43101"/>
    <w:pPr>
      <w:spacing w:after="0" w:line="240" w:lineRule="auto"/>
    </w:pPr>
    <w:rPr>
      <w:rFonts w:ascii="Arial" w:eastAsia="Times New Roman" w:hAnsi="Arial" w:cs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37713CE59D54AA2E2A917B51B6334" ma:contentTypeVersion="10" ma:contentTypeDescription="Create a new document." ma:contentTypeScope="" ma:versionID="d1ccd964a1aa24ac00e2a0e29bf8b6ac">
  <xsd:schema xmlns:xsd="http://www.w3.org/2001/XMLSchema" xmlns:xs="http://www.w3.org/2001/XMLSchema" xmlns:p="http://schemas.microsoft.com/office/2006/metadata/properties" xmlns:ns3="e8157b91-b22c-4b17-bbf7-47eae007e5c4" targetNamespace="http://schemas.microsoft.com/office/2006/metadata/properties" ma:root="true" ma:fieldsID="2371e4708f2db1d8d3fb8ec630656863" ns3:_="">
    <xsd:import namespace="e8157b91-b22c-4b17-bbf7-47eae007e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7b91-b22c-4b17-bbf7-47eae007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80D04-B305-4E2C-BD1F-245E51721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47C03-1AB3-44A5-9AE9-FB5EAF48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7b91-b22c-4b17-bbf7-47eae007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FC933-05E7-4221-92D3-BB962B1ED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678F85-873A-4F6B-AB0E-091601888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Rosanty</dc:creator>
  <cp:keywords/>
  <dc:description/>
  <cp:lastModifiedBy>Anki Agustrin</cp:lastModifiedBy>
  <cp:revision>4</cp:revision>
  <dcterms:created xsi:type="dcterms:W3CDTF">2023-09-09T05:53:00Z</dcterms:created>
  <dcterms:modified xsi:type="dcterms:W3CDTF">2023-09-13T09:21:00Z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2022-02-17T03:26:33Z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20b6be35-9f8e-4199-b912-d9c3659cf4b3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0x01010071F37713CE59D54AA2E2A917B51B6334</vt:lpwstr>
  </property>
</Properties>
</file>