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2285"/>
        <w:gridCol w:w="2108"/>
      </w:tblGrid>
      <w:tr w:rsidR="005432C3" w:rsidRPr="00515D58" w14:paraId="121F20A6" w14:textId="77777777" w:rsidTr="00A61B09">
        <w:trPr>
          <w:jc w:val="center"/>
        </w:trPr>
        <w:tc>
          <w:tcPr>
            <w:tcW w:w="1190" w:type="dxa"/>
            <w:vAlign w:val="center"/>
          </w:tcPr>
          <w:p w14:paraId="1D32CF87" w14:textId="77777777" w:rsidR="005432C3" w:rsidRPr="00515D58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bookmarkStart w:id="0" w:name="_Hlk78219390"/>
            <w:r w:rsidRPr="00515D58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4F34356E" wp14:editId="20F28E7C">
                  <wp:extent cx="701675" cy="701675"/>
                  <wp:effectExtent l="0" t="0" r="9525" b="9525"/>
                  <wp:docPr id="1" name="Picture 1" descr="Description: Description: ASEAN Logo (for Computer Scre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ASEAN Logo (for Computer Scre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vAlign w:val="center"/>
          </w:tcPr>
          <w:p w14:paraId="415042DD" w14:textId="77777777" w:rsidR="005432C3" w:rsidRPr="00515D58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r w:rsidRPr="00515D58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1450F681" wp14:editId="010D62F9">
                  <wp:extent cx="1095375" cy="552450"/>
                  <wp:effectExtent l="0" t="0" r="9525" b="0"/>
                  <wp:docPr id="2" name="Picture 4" descr="Description: Description: Description: National Flag of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National Flag of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vAlign w:val="center"/>
          </w:tcPr>
          <w:p w14:paraId="3F21E370" w14:textId="77777777" w:rsidR="005432C3" w:rsidRPr="00515D58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r w:rsidRPr="00515D58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799A8F18" wp14:editId="3970851B">
                  <wp:extent cx="1047750" cy="563413"/>
                  <wp:effectExtent l="0" t="0" r="0" b="8255"/>
                  <wp:docPr id="3" name="Picture 5" descr="Description: Description: Description: National Flag of New 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National Flag of New 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40DCB" w14:textId="48462392" w:rsidR="00323C3B" w:rsidRPr="00515D58" w:rsidRDefault="00323C3B">
      <w:pPr>
        <w:rPr>
          <w:sz w:val="24"/>
          <w:szCs w:val="24"/>
        </w:rPr>
      </w:pPr>
    </w:p>
    <w:bookmarkEnd w:id="0"/>
    <w:p w14:paraId="596E5A8E" w14:textId="6658DA5F" w:rsidR="005432C3" w:rsidRPr="00515D58" w:rsidRDefault="005F61DE" w:rsidP="005F61DE">
      <w:pPr>
        <w:pStyle w:val="Title"/>
        <w:tabs>
          <w:tab w:val="left" w:pos="2268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PREPARATORY AANZFTA JOINT COMMITTEE MEETING FOR SPECIAL AEM-CER CONSULTATION</w:t>
      </w:r>
    </w:p>
    <w:p w14:paraId="505B6BCC" w14:textId="6C55941B" w:rsidR="003A14AC" w:rsidRPr="00515D58" w:rsidRDefault="005F61DE" w:rsidP="003A14AC">
      <w:pPr>
        <w:pStyle w:val="Title"/>
        <w:tabs>
          <w:tab w:val="left" w:pos="2268"/>
        </w:tabs>
        <w:ind w:left="720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9</w:t>
      </w:r>
      <w:r w:rsidR="003A14AC" w:rsidRPr="00515D58">
        <w:rPr>
          <w:rFonts w:cs="Arial"/>
          <w:b w:val="0"/>
          <w:color w:val="000000"/>
          <w:sz w:val="24"/>
          <w:szCs w:val="24"/>
        </w:rPr>
        <w:t xml:space="preserve"> </w:t>
      </w:r>
      <w:r>
        <w:rPr>
          <w:rFonts w:cs="Arial"/>
          <w:b w:val="0"/>
          <w:color w:val="000000"/>
          <w:sz w:val="24"/>
          <w:szCs w:val="24"/>
        </w:rPr>
        <w:t>November</w:t>
      </w:r>
      <w:r w:rsidR="003A14AC" w:rsidRPr="00515D58">
        <w:rPr>
          <w:rFonts w:cs="Arial"/>
          <w:b w:val="0"/>
          <w:color w:val="000000"/>
          <w:sz w:val="24"/>
          <w:szCs w:val="24"/>
        </w:rPr>
        <w:t xml:space="preserve"> 2022, </w:t>
      </w:r>
      <w:r>
        <w:rPr>
          <w:rFonts w:cs="Arial"/>
          <w:b w:val="0"/>
          <w:color w:val="000000"/>
          <w:sz w:val="24"/>
          <w:szCs w:val="24"/>
        </w:rPr>
        <w:t>Phnom Penh, Cambodia</w:t>
      </w:r>
    </w:p>
    <w:p w14:paraId="7BD25D8A" w14:textId="77777777" w:rsidR="003A14AC" w:rsidRPr="00515D58" w:rsidRDefault="003A14AC" w:rsidP="003A14AC">
      <w:pPr>
        <w:pStyle w:val="Title"/>
        <w:tabs>
          <w:tab w:val="left" w:pos="2268"/>
        </w:tabs>
        <w:ind w:left="720"/>
        <w:jc w:val="both"/>
        <w:rPr>
          <w:rFonts w:cs="Arial"/>
          <w:color w:val="000000"/>
          <w:sz w:val="24"/>
          <w:szCs w:val="24"/>
        </w:rPr>
      </w:pPr>
    </w:p>
    <w:p w14:paraId="3FCAA92F" w14:textId="77777777" w:rsidR="008B7F36" w:rsidRPr="00515D58" w:rsidRDefault="008B7F36" w:rsidP="008B7F36">
      <w:pPr>
        <w:pStyle w:val="Title"/>
        <w:spacing w:line="23" w:lineRule="atLeast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1B503AC4" w14:textId="3049E101" w:rsidR="003A14AC" w:rsidRPr="00515D58" w:rsidRDefault="00A3042B" w:rsidP="008B7F36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  <w:r>
        <w:rPr>
          <w:rFonts w:cs="Arial"/>
          <w:b w:val="0"/>
          <w:bCs w:val="0"/>
          <w:color w:val="000000" w:themeColor="text1"/>
          <w:sz w:val="24"/>
          <w:szCs w:val="24"/>
        </w:rPr>
        <w:t xml:space="preserve">Preparatory AANZFTA Joint Committee Meeting </w:t>
      </w:r>
      <w:r w:rsidR="003A14AC" w:rsidRPr="00515D58">
        <w:rPr>
          <w:rFonts w:cs="Arial"/>
          <w:b w:val="0"/>
          <w:bCs w:val="0"/>
          <w:color w:val="000000" w:themeColor="text1"/>
          <w:sz w:val="24"/>
          <w:szCs w:val="24"/>
        </w:rPr>
        <w:t>was held in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 xml:space="preserve"> Phnom Penh</w:t>
      </w:r>
      <w:r w:rsidR="003A14AC" w:rsidRPr="00515D58">
        <w:rPr>
          <w:rFonts w:cs="Arial"/>
          <w:b w:val="0"/>
          <w:bCs w:val="0"/>
          <w:color w:val="000000" w:themeColor="text1"/>
          <w:sz w:val="24"/>
          <w:szCs w:val="24"/>
        </w:rPr>
        <w:t xml:space="preserve">, 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>Cambodia</w:t>
      </w:r>
      <w:r w:rsidR="003A14AC" w:rsidRPr="00515D58">
        <w:rPr>
          <w:rFonts w:cs="Arial"/>
          <w:b w:val="0"/>
          <w:bCs w:val="0"/>
          <w:color w:val="000000" w:themeColor="text1"/>
          <w:sz w:val="24"/>
          <w:szCs w:val="24"/>
        </w:rPr>
        <w:t xml:space="preserve"> on 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>9 November 2022</w:t>
      </w:r>
      <w:r w:rsidR="003A14AC" w:rsidRPr="00515D58">
        <w:rPr>
          <w:rFonts w:cs="Arial"/>
          <w:b w:val="0"/>
          <w:bCs w:val="0"/>
          <w:color w:val="000000" w:themeColor="text1"/>
          <w:sz w:val="24"/>
          <w:szCs w:val="24"/>
        </w:rPr>
        <w:t>. Representatives from all ASEAN Member States (AMS), Australia, and New Zealand, as well as staff members from the ASEAN Secretariat, attended the Meeting, which was co-chaired by:</w:t>
      </w:r>
    </w:p>
    <w:p w14:paraId="70D2B802" w14:textId="77777777" w:rsidR="003A14AC" w:rsidRPr="00515D58" w:rsidRDefault="003A14AC" w:rsidP="008B7F36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21734E0A" w14:textId="77777777" w:rsidR="00E66BA7" w:rsidRPr="00B445AB" w:rsidRDefault="00E66BA7" w:rsidP="00E66BA7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B445AB">
        <w:rPr>
          <w:rFonts w:cs="Arial"/>
          <w:b w:val="0"/>
          <w:color w:val="000000" w:themeColor="text1"/>
          <w:sz w:val="24"/>
          <w:szCs w:val="24"/>
        </w:rPr>
        <w:t xml:space="preserve">Mr. </w:t>
      </w:r>
      <w:proofErr w:type="spellStart"/>
      <w:r w:rsidRPr="00B445AB">
        <w:rPr>
          <w:rFonts w:cs="Arial"/>
          <w:b w:val="0"/>
          <w:color w:val="000000" w:themeColor="text1"/>
          <w:sz w:val="24"/>
          <w:szCs w:val="24"/>
        </w:rPr>
        <w:t>Yusdiman</w:t>
      </w:r>
      <w:proofErr w:type="spellEnd"/>
      <w:r w:rsidRPr="00B445AB">
        <w:rPr>
          <w:rFonts w:cs="Arial"/>
          <w:b w:val="0"/>
          <w:color w:val="000000" w:themeColor="text1"/>
          <w:sz w:val="24"/>
          <w:szCs w:val="24"/>
        </w:rPr>
        <w:t xml:space="preserve"> Saman, Acting Assistant Director, Trade Division, Ministry of Finance and Economy, Brunei Darussalam, on behalf of the ASEAN Member States;</w:t>
      </w:r>
    </w:p>
    <w:p w14:paraId="42C291C6" w14:textId="77777777" w:rsidR="008B7F36" w:rsidRPr="00515D58" w:rsidRDefault="008B7F36" w:rsidP="008B7F36">
      <w:pPr>
        <w:pStyle w:val="Title"/>
        <w:tabs>
          <w:tab w:val="left" w:pos="0"/>
        </w:tabs>
        <w:spacing w:line="23" w:lineRule="atLeast"/>
        <w:ind w:left="993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3D5F2A9A" w14:textId="77777777" w:rsidR="008B7F36" w:rsidRPr="00515D58" w:rsidRDefault="008B7F36" w:rsidP="008B7F36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515D58">
        <w:rPr>
          <w:rFonts w:cs="Arial"/>
          <w:b w:val="0"/>
          <w:color w:val="000000" w:themeColor="text1"/>
          <w:sz w:val="24"/>
          <w:szCs w:val="24"/>
        </w:rPr>
        <w:t>Ms. Juliana Nam, Assistant Secretary, FTA Policy and Implementation Branch, Department of Foreign Affairs and Trade, for Australia; and</w:t>
      </w:r>
    </w:p>
    <w:p w14:paraId="06F22F57" w14:textId="77777777" w:rsidR="008B7F36" w:rsidRPr="00515D58" w:rsidRDefault="008B7F36" w:rsidP="008B7F36">
      <w:pPr>
        <w:pStyle w:val="ListParagraph"/>
        <w:spacing w:after="0" w:line="23" w:lineRule="atLeast"/>
        <w:ind w:left="993" w:hanging="42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0EC478" w14:textId="77777777" w:rsidR="008B7F36" w:rsidRPr="00515D58" w:rsidRDefault="008B7F36" w:rsidP="008B7F36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515D58">
        <w:rPr>
          <w:rFonts w:cs="Arial"/>
          <w:b w:val="0"/>
          <w:color w:val="000000" w:themeColor="text1"/>
          <w:sz w:val="24"/>
          <w:szCs w:val="24"/>
        </w:rPr>
        <w:t>Mr. Keawe Woodmore, Deputy Director General, FTA Implementation Unit, Ministry of Foreign Affairs and Trade, for New Zealand.</w:t>
      </w:r>
    </w:p>
    <w:p w14:paraId="59C1A747" w14:textId="77777777" w:rsidR="00184576" w:rsidRPr="00515D58" w:rsidRDefault="00184576" w:rsidP="005432C3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1A4F9525" w14:textId="0359783D" w:rsidR="009952AD" w:rsidRPr="00515D58" w:rsidRDefault="003A14AC" w:rsidP="009952AD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515D58">
        <w:rPr>
          <w:rFonts w:cs="Arial"/>
          <w:b w:val="0"/>
          <w:color w:val="000000" w:themeColor="text1"/>
          <w:sz w:val="24"/>
          <w:szCs w:val="24"/>
        </w:rPr>
        <w:t>The reporting session focused on subsidiary bodies (SBs) who</w:t>
      </w:r>
      <w:r w:rsidR="00C65B51">
        <w:rPr>
          <w:rFonts w:cs="Arial"/>
          <w:b w:val="0"/>
          <w:color w:val="000000" w:themeColor="text1"/>
          <w:sz w:val="24"/>
          <w:szCs w:val="24"/>
        </w:rPr>
        <w:t xml:space="preserve"> are</w:t>
      </w:r>
      <w:r w:rsidRPr="00515D58">
        <w:rPr>
          <w:rFonts w:cs="Arial"/>
          <w:b w:val="0"/>
          <w:color w:val="000000" w:themeColor="text1"/>
          <w:sz w:val="24"/>
          <w:szCs w:val="24"/>
        </w:rPr>
        <w:t xml:space="preserve"> involve in the AANZFTA upgrade negotiations</w:t>
      </w:r>
      <w:r w:rsidR="005F61DE">
        <w:rPr>
          <w:rFonts w:cs="Arial"/>
          <w:b w:val="0"/>
          <w:color w:val="000000" w:themeColor="text1"/>
          <w:sz w:val="24"/>
          <w:szCs w:val="24"/>
        </w:rPr>
        <w:t xml:space="preserve"> and have yet concluded their </w:t>
      </w:r>
      <w:r w:rsidR="00A129C8">
        <w:rPr>
          <w:rFonts w:cs="Arial"/>
          <w:b w:val="0"/>
          <w:color w:val="000000" w:themeColor="text1"/>
          <w:sz w:val="24"/>
          <w:szCs w:val="24"/>
        </w:rPr>
        <w:t>negotiations</w:t>
      </w:r>
      <w:r w:rsidRPr="00515D58"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 w:rsidR="009952AD" w:rsidRPr="00515D58">
        <w:rPr>
          <w:rFonts w:cs="Arial"/>
          <w:b w:val="0"/>
          <w:color w:val="000000" w:themeColor="text1"/>
          <w:sz w:val="24"/>
          <w:szCs w:val="24"/>
        </w:rPr>
        <w:t>These SBs are:</w:t>
      </w:r>
    </w:p>
    <w:p w14:paraId="7D656E00" w14:textId="03373A69" w:rsidR="0034662E" w:rsidRPr="00515D58" w:rsidRDefault="0034662E" w:rsidP="0034662E">
      <w:pPr>
        <w:rPr>
          <w:rFonts w:cs="Arial"/>
          <w:i/>
          <w:iCs/>
          <w:color w:val="000000" w:themeColor="text1"/>
          <w:sz w:val="24"/>
          <w:szCs w:val="24"/>
        </w:rPr>
      </w:pPr>
    </w:p>
    <w:p w14:paraId="38E0FBA2" w14:textId="77777777" w:rsidR="003A14AC" w:rsidRPr="00515D58" w:rsidRDefault="003A14AC" w:rsidP="003A14A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515D5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Sub-Committee on Rules of Origins (SCROO)</w:t>
      </w:r>
    </w:p>
    <w:p w14:paraId="6DB419B3" w14:textId="77777777" w:rsidR="003A14AC" w:rsidRPr="00515D58" w:rsidRDefault="003A14AC" w:rsidP="003A14A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515D5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Trade in Services (CTS)</w:t>
      </w:r>
    </w:p>
    <w:p w14:paraId="20A23DDB" w14:textId="77777777" w:rsidR="003A14AC" w:rsidRPr="00515D58" w:rsidRDefault="003A14AC" w:rsidP="003A14A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515D5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Sub-Committee on Financial Services (SC-FS)</w:t>
      </w:r>
    </w:p>
    <w:p w14:paraId="29C292C6" w14:textId="77777777" w:rsidR="003A14AC" w:rsidRPr="00515D58" w:rsidRDefault="003A14AC" w:rsidP="003A14A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515D5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Investment (COI)</w:t>
      </w:r>
    </w:p>
    <w:p w14:paraId="24D5822A" w14:textId="77777777" w:rsidR="003A14AC" w:rsidRPr="00515D58" w:rsidRDefault="003A14AC" w:rsidP="003A14A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515D5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Electronic Commerce (CEC)</w:t>
      </w:r>
    </w:p>
    <w:p w14:paraId="4504F605" w14:textId="4881B57F" w:rsidR="000E62B7" w:rsidRPr="00515D58" w:rsidRDefault="000E62B7" w:rsidP="003A14AC">
      <w:pPr>
        <w:ind w:left="1080"/>
        <w:rPr>
          <w:rFonts w:cs="Arial"/>
          <w:i/>
          <w:iCs/>
          <w:color w:val="000000" w:themeColor="text1"/>
          <w:sz w:val="24"/>
          <w:szCs w:val="24"/>
        </w:rPr>
      </w:pPr>
      <w:bookmarkStart w:id="1" w:name="_Hlk78219492"/>
    </w:p>
    <w:p w14:paraId="331CAE5E" w14:textId="6E5A0ED5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0FF7F48C" w14:textId="6178921E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698A7A56" w14:textId="00843599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6B08E7D3" w14:textId="4FB2812A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0E1202D9" w14:textId="64040975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09EBCA6A" w14:textId="35C0F01E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45C87DCC" w14:textId="378EDF37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7F160E3A" w14:textId="0C2CD1B1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2E752847" w14:textId="5F96EF60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3C6A2FEF" w14:textId="77777777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01FDB3FD" w14:textId="7CEEB099" w:rsidR="0034662E" w:rsidRPr="00515D58" w:rsidRDefault="0034662E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26D660CB" w14:textId="6BDEA8E4" w:rsidR="0034662E" w:rsidRPr="00515D58" w:rsidRDefault="0034662E" w:rsidP="00B07E95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5802350D" w14:textId="67BA283C" w:rsidR="003A14AC" w:rsidRPr="00515D58" w:rsidRDefault="003A14AC" w:rsidP="00B07E95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6BA670F1" w14:textId="77777777" w:rsidR="003A14AC" w:rsidRPr="00515D58" w:rsidRDefault="003A14AC" w:rsidP="00B07E95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7BBB1B55" w14:textId="77777777" w:rsidR="000E62B7" w:rsidRPr="00515D58" w:rsidRDefault="000E62B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793046F3" w14:textId="3497F7AA" w:rsidR="005432C3" w:rsidRPr="00515D58" w:rsidRDefault="005432C3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  <w:r w:rsidRPr="00515D58">
        <w:rPr>
          <w:rFonts w:cs="Arial"/>
          <w:bCs w:val="0"/>
          <w:color w:val="000000" w:themeColor="text1"/>
          <w:sz w:val="24"/>
          <w:szCs w:val="24"/>
        </w:rPr>
        <w:lastRenderedPageBreak/>
        <w:t>SUMMARY OF THE MAIN</w:t>
      </w:r>
      <w:r w:rsidR="00482E1B" w:rsidRPr="00515D58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BE603A" w:rsidRPr="00515D58">
        <w:rPr>
          <w:rFonts w:cs="Arial"/>
          <w:bCs w:val="0"/>
          <w:color w:val="000000" w:themeColor="text1"/>
          <w:sz w:val="24"/>
          <w:szCs w:val="24"/>
        </w:rPr>
        <w:t>OUTCOMES</w:t>
      </w:r>
    </w:p>
    <w:bookmarkEnd w:id="1"/>
    <w:p w14:paraId="622DF8AE" w14:textId="7818255E" w:rsidR="00C10708" w:rsidRPr="00515D58" w:rsidRDefault="00C10708" w:rsidP="002F3F97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403C30BF" w14:textId="77777777" w:rsidR="00515D58" w:rsidRDefault="00515D58" w:rsidP="00515D58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5682AD43" w14:textId="70763AA7" w:rsidR="003B47F6" w:rsidRDefault="003B47F6" w:rsidP="005A0B62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  <w:r>
        <w:rPr>
          <w:rFonts w:cs="Arial"/>
          <w:bCs w:val="0"/>
          <w:color w:val="000000" w:themeColor="text1"/>
          <w:sz w:val="24"/>
          <w:szCs w:val="24"/>
        </w:rPr>
        <w:t>FJC GUIDANCE TO THE SUBSIDIARY BODIES UNDER FJC</w:t>
      </w:r>
    </w:p>
    <w:p w14:paraId="09509B5D" w14:textId="77777777" w:rsidR="00515D58" w:rsidRPr="00515D58" w:rsidRDefault="00515D58" w:rsidP="00515D58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sz w:val="24"/>
          <w:szCs w:val="24"/>
        </w:rPr>
      </w:pPr>
    </w:p>
    <w:p w14:paraId="611D3B24" w14:textId="69EB4F75" w:rsidR="003B47F6" w:rsidRPr="00E66BA7" w:rsidRDefault="00515D58" w:rsidP="003B47F6">
      <w:pPr>
        <w:pStyle w:val="Title"/>
        <w:tabs>
          <w:tab w:val="left" w:pos="0"/>
        </w:tabs>
        <w:spacing w:line="23" w:lineRule="atLeast"/>
        <w:ind w:left="360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E66BA7">
        <w:rPr>
          <w:rFonts w:cs="Arial"/>
          <w:color w:val="000000" w:themeColor="text1"/>
          <w:sz w:val="24"/>
          <w:szCs w:val="24"/>
        </w:rPr>
        <w:t xml:space="preserve">NOTED </w:t>
      </w:r>
      <w:r w:rsidRPr="00E66BA7">
        <w:rPr>
          <w:rFonts w:cs="Arial"/>
          <w:b w:val="0"/>
          <w:color w:val="000000" w:themeColor="text1"/>
          <w:sz w:val="24"/>
          <w:szCs w:val="24"/>
        </w:rPr>
        <w:t xml:space="preserve">the </w:t>
      </w:r>
      <w:r w:rsidR="005A0B62" w:rsidRPr="00E66BA7">
        <w:rPr>
          <w:rFonts w:cs="Arial"/>
          <w:b w:val="0"/>
          <w:color w:val="000000" w:themeColor="text1"/>
          <w:sz w:val="24"/>
          <w:szCs w:val="24"/>
        </w:rPr>
        <w:t>status of submission of final market access offers on services, movement of natural persons (MNP) and investment.</w:t>
      </w:r>
    </w:p>
    <w:p w14:paraId="041E8D27" w14:textId="77777777" w:rsidR="003B47F6" w:rsidRPr="00E66BA7" w:rsidRDefault="003B47F6" w:rsidP="003B47F6">
      <w:pPr>
        <w:pStyle w:val="Title"/>
        <w:tabs>
          <w:tab w:val="left" w:pos="0"/>
        </w:tabs>
        <w:spacing w:line="23" w:lineRule="atLeast"/>
        <w:ind w:left="360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2FF79BFA" w14:textId="428B824F" w:rsidR="003B47F6" w:rsidRPr="00E66BA7" w:rsidRDefault="005A0B62" w:rsidP="003B47F6">
      <w:pPr>
        <w:pStyle w:val="Title"/>
        <w:tabs>
          <w:tab w:val="left" w:pos="0"/>
        </w:tabs>
        <w:spacing w:line="23" w:lineRule="atLeast"/>
        <w:ind w:left="360"/>
        <w:contextualSpacing/>
        <w:jc w:val="both"/>
        <w:rPr>
          <w:rFonts w:cs="Arial"/>
          <w:sz w:val="24"/>
          <w:szCs w:val="24"/>
        </w:rPr>
      </w:pPr>
      <w:r w:rsidRPr="00E66BA7">
        <w:rPr>
          <w:rFonts w:cs="Arial"/>
          <w:sz w:val="24"/>
          <w:szCs w:val="24"/>
        </w:rPr>
        <w:t xml:space="preserve">AGREED </w:t>
      </w:r>
      <w:r w:rsidRPr="00E66BA7">
        <w:rPr>
          <w:rFonts w:cs="Arial"/>
          <w:b w:val="0"/>
          <w:sz w:val="24"/>
          <w:szCs w:val="24"/>
        </w:rPr>
        <w:t>to resolve all remaining issues at FJC by early February 2023, in time for signing at the 28</w:t>
      </w:r>
      <w:r w:rsidRPr="00E66BA7">
        <w:rPr>
          <w:rFonts w:cs="Arial"/>
          <w:b w:val="0"/>
          <w:sz w:val="24"/>
          <w:szCs w:val="24"/>
          <w:vertAlign w:val="superscript"/>
        </w:rPr>
        <w:t>th</w:t>
      </w:r>
      <w:r w:rsidRPr="00E66BA7">
        <w:rPr>
          <w:rFonts w:cs="Arial"/>
          <w:b w:val="0"/>
          <w:sz w:val="24"/>
          <w:szCs w:val="24"/>
        </w:rPr>
        <w:t xml:space="preserve"> AEM-CER in September 2023</w:t>
      </w:r>
    </w:p>
    <w:p w14:paraId="7D12EEE1" w14:textId="77777777" w:rsidR="005A0B62" w:rsidRPr="00E66BA7" w:rsidRDefault="005A0B62" w:rsidP="003B47F6">
      <w:pPr>
        <w:pStyle w:val="Title"/>
        <w:tabs>
          <w:tab w:val="left" w:pos="0"/>
        </w:tabs>
        <w:spacing w:line="23" w:lineRule="atLeast"/>
        <w:ind w:left="360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1E15BBA4" w14:textId="1A66788E" w:rsidR="00515D58" w:rsidRPr="00E66BA7" w:rsidRDefault="005A0B62" w:rsidP="00E66BA7">
      <w:pPr>
        <w:ind w:left="360"/>
        <w:rPr>
          <w:rFonts w:cs="Arial"/>
          <w:b/>
          <w:iCs/>
          <w:color w:val="000000"/>
          <w:sz w:val="24"/>
          <w:szCs w:val="24"/>
        </w:rPr>
      </w:pPr>
      <w:r w:rsidRPr="00E66BA7">
        <w:rPr>
          <w:rFonts w:cs="Arial"/>
          <w:b/>
          <w:sz w:val="24"/>
          <w:szCs w:val="24"/>
        </w:rPr>
        <w:t xml:space="preserve">NOTED </w:t>
      </w:r>
      <w:r w:rsidRPr="00E66BA7">
        <w:rPr>
          <w:rFonts w:cs="Arial"/>
          <w:sz w:val="24"/>
          <w:szCs w:val="24"/>
        </w:rPr>
        <w:t>that ASEAN Economic Ministers will discuss all pending issues before having Special AEM-CER Consultation</w:t>
      </w:r>
      <w:r w:rsidR="00A129C8">
        <w:rPr>
          <w:rFonts w:cs="Arial"/>
          <w:sz w:val="24"/>
          <w:szCs w:val="24"/>
        </w:rPr>
        <w:t>.</w:t>
      </w:r>
    </w:p>
    <w:p w14:paraId="2EDB0D6A" w14:textId="77777777" w:rsidR="00515D58" w:rsidRPr="00515D58" w:rsidRDefault="00515D58" w:rsidP="00515D58">
      <w:pPr>
        <w:rPr>
          <w:rFonts w:cs="Arial"/>
          <w:b/>
          <w:iCs/>
          <w:color w:val="000000"/>
          <w:sz w:val="24"/>
          <w:szCs w:val="24"/>
        </w:rPr>
      </w:pPr>
    </w:p>
    <w:p w14:paraId="2BAA7AE8" w14:textId="77777777" w:rsidR="00C42EC3" w:rsidRPr="00515D58" w:rsidRDefault="00C42EC3" w:rsidP="00E66BA7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12BD0912" w14:textId="2594695F" w:rsidR="00136E33" w:rsidRPr="00515D58" w:rsidRDefault="00136E33" w:rsidP="00136E33">
      <w:pPr>
        <w:pStyle w:val="ListParagraph"/>
        <w:spacing w:after="0" w:line="23" w:lineRule="atLeast"/>
        <w:ind w:left="0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15D58">
        <w:rPr>
          <w:rFonts w:ascii="Arial" w:hAnsi="Arial" w:cs="Arial"/>
          <w:iCs/>
          <w:color w:val="000000" w:themeColor="text1"/>
          <w:sz w:val="24"/>
          <w:szCs w:val="24"/>
        </w:rPr>
        <w:t>--- *** ---</w:t>
      </w:r>
    </w:p>
    <w:p w14:paraId="65C9C7AD" w14:textId="77777777" w:rsidR="00136E33" w:rsidRPr="00515D58" w:rsidRDefault="00136E33" w:rsidP="00136E33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09CED207" w14:textId="5E5C0034" w:rsidR="003F5468" w:rsidRPr="00515D58" w:rsidRDefault="003F5468" w:rsidP="00EE23B1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45CF8669" w14:textId="77777777" w:rsidR="005432C3" w:rsidRPr="00515D58" w:rsidRDefault="005432C3">
      <w:pPr>
        <w:rPr>
          <w:sz w:val="24"/>
          <w:szCs w:val="24"/>
        </w:rPr>
      </w:pPr>
    </w:p>
    <w:sectPr w:rsidR="005432C3" w:rsidRPr="00515D5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7D83" w14:textId="77777777" w:rsidR="008631C0" w:rsidRDefault="008631C0" w:rsidP="00F9028B">
      <w:r>
        <w:separator/>
      </w:r>
    </w:p>
  </w:endnote>
  <w:endnote w:type="continuationSeparator" w:id="0">
    <w:p w14:paraId="344A7484" w14:textId="77777777" w:rsidR="008631C0" w:rsidRDefault="008631C0" w:rsidP="00F9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CDC7" w14:textId="77777777" w:rsidR="00F9028B" w:rsidRPr="004102F2" w:rsidRDefault="00F9028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4102F2">
      <w:rPr>
        <w:color w:val="000000" w:themeColor="text1"/>
        <w:spacing w:val="60"/>
        <w:sz w:val="20"/>
        <w:szCs w:val="20"/>
      </w:rPr>
      <w:t>Page</w:t>
    </w:r>
    <w:r w:rsidRPr="004102F2">
      <w:rPr>
        <w:color w:val="000000" w:themeColor="text1"/>
        <w:sz w:val="20"/>
        <w:szCs w:val="20"/>
      </w:rPr>
      <w:t xml:space="preserve"> </w:t>
    </w:r>
    <w:r w:rsidRPr="004102F2">
      <w:rPr>
        <w:color w:val="323E4F" w:themeColor="text2" w:themeShade="BF"/>
        <w:sz w:val="20"/>
        <w:szCs w:val="20"/>
      </w:rPr>
      <w:fldChar w:fldCharType="begin"/>
    </w:r>
    <w:r w:rsidRPr="004102F2">
      <w:rPr>
        <w:color w:val="323E4F" w:themeColor="text2" w:themeShade="BF"/>
        <w:sz w:val="20"/>
        <w:szCs w:val="20"/>
      </w:rPr>
      <w:instrText xml:space="preserve"> PAGE   \* MERGEFORMAT </w:instrText>
    </w:r>
    <w:r w:rsidRPr="004102F2">
      <w:rPr>
        <w:color w:val="323E4F" w:themeColor="text2" w:themeShade="BF"/>
        <w:sz w:val="20"/>
        <w:szCs w:val="20"/>
      </w:rPr>
      <w:fldChar w:fldCharType="separate"/>
    </w:r>
    <w:r w:rsidRPr="004102F2">
      <w:rPr>
        <w:noProof/>
        <w:color w:val="323E4F" w:themeColor="text2" w:themeShade="BF"/>
        <w:sz w:val="20"/>
        <w:szCs w:val="20"/>
      </w:rPr>
      <w:t>1</w:t>
    </w:r>
    <w:r w:rsidRPr="004102F2">
      <w:rPr>
        <w:color w:val="323E4F" w:themeColor="text2" w:themeShade="BF"/>
        <w:sz w:val="20"/>
        <w:szCs w:val="20"/>
      </w:rPr>
      <w:fldChar w:fldCharType="end"/>
    </w:r>
    <w:r w:rsidRPr="004102F2">
      <w:rPr>
        <w:color w:val="323E4F" w:themeColor="text2" w:themeShade="BF"/>
        <w:sz w:val="20"/>
        <w:szCs w:val="20"/>
      </w:rPr>
      <w:t xml:space="preserve"> | </w:t>
    </w:r>
    <w:r w:rsidRPr="004102F2">
      <w:rPr>
        <w:color w:val="323E4F" w:themeColor="text2" w:themeShade="BF"/>
        <w:sz w:val="20"/>
        <w:szCs w:val="20"/>
      </w:rPr>
      <w:fldChar w:fldCharType="begin"/>
    </w:r>
    <w:r w:rsidRPr="004102F2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4102F2">
      <w:rPr>
        <w:color w:val="323E4F" w:themeColor="text2" w:themeShade="BF"/>
        <w:sz w:val="20"/>
        <w:szCs w:val="20"/>
      </w:rPr>
      <w:fldChar w:fldCharType="separate"/>
    </w:r>
    <w:r w:rsidRPr="004102F2">
      <w:rPr>
        <w:noProof/>
        <w:color w:val="323E4F" w:themeColor="text2" w:themeShade="BF"/>
        <w:sz w:val="20"/>
        <w:szCs w:val="20"/>
      </w:rPr>
      <w:t>1</w:t>
    </w:r>
    <w:r w:rsidRPr="004102F2">
      <w:rPr>
        <w:color w:val="323E4F" w:themeColor="text2" w:themeShade="BF"/>
        <w:sz w:val="20"/>
        <w:szCs w:val="20"/>
      </w:rPr>
      <w:fldChar w:fldCharType="end"/>
    </w:r>
  </w:p>
  <w:p w14:paraId="56BC02CC" w14:textId="77777777" w:rsidR="00F9028B" w:rsidRDefault="00F90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04D6" w14:textId="77777777" w:rsidR="008631C0" w:rsidRDefault="008631C0" w:rsidP="00F9028B">
      <w:r>
        <w:separator/>
      </w:r>
    </w:p>
  </w:footnote>
  <w:footnote w:type="continuationSeparator" w:id="0">
    <w:p w14:paraId="12AC6CBD" w14:textId="77777777" w:rsidR="008631C0" w:rsidRDefault="008631C0" w:rsidP="00F9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48A2" w14:textId="77777777" w:rsidR="00CF005F" w:rsidRDefault="00CF005F" w:rsidP="00CF005F">
    <w:pPr>
      <w:pStyle w:val="Header"/>
      <w:jc w:val="right"/>
      <w:rPr>
        <w:i/>
        <w:iCs/>
      </w:rPr>
    </w:pPr>
    <w:r>
      <w:rPr>
        <w:i/>
        <w:iCs/>
      </w:rPr>
      <w:t>PUBLIC</w:t>
    </w:r>
  </w:p>
  <w:p w14:paraId="3AA67187" w14:textId="6E507715" w:rsidR="00DF553B" w:rsidRPr="00CF005F" w:rsidRDefault="00DF553B" w:rsidP="00CF0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7A3"/>
    <w:multiLevelType w:val="hybridMultilevel"/>
    <w:tmpl w:val="30CC5B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44F"/>
    <w:multiLevelType w:val="hybridMultilevel"/>
    <w:tmpl w:val="312A73D8"/>
    <w:lvl w:ilvl="0" w:tplc="D7DEE8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56A2"/>
    <w:multiLevelType w:val="hybridMultilevel"/>
    <w:tmpl w:val="4BCE7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34850"/>
    <w:multiLevelType w:val="hybridMultilevel"/>
    <w:tmpl w:val="3F70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53F2"/>
    <w:multiLevelType w:val="hybridMultilevel"/>
    <w:tmpl w:val="C960094A"/>
    <w:lvl w:ilvl="0" w:tplc="9C643D7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C7CB1"/>
    <w:multiLevelType w:val="hybridMultilevel"/>
    <w:tmpl w:val="0F2A190C"/>
    <w:lvl w:ilvl="0" w:tplc="A18879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650C83"/>
    <w:multiLevelType w:val="hybridMultilevel"/>
    <w:tmpl w:val="96EC4460"/>
    <w:lvl w:ilvl="0" w:tplc="A14097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01E82"/>
    <w:multiLevelType w:val="hybridMultilevel"/>
    <w:tmpl w:val="0B9E0B42"/>
    <w:lvl w:ilvl="0" w:tplc="A3544B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DF59ED"/>
    <w:multiLevelType w:val="multilevel"/>
    <w:tmpl w:val="4C0829B6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C317029"/>
    <w:multiLevelType w:val="hybridMultilevel"/>
    <w:tmpl w:val="DC9CD8E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830801"/>
    <w:multiLevelType w:val="hybridMultilevel"/>
    <w:tmpl w:val="8B40BE94"/>
    <w:lvl w:ilvl="0" w:tplc="2180819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E13D3D"/>
    <w:multiLevelType w:val="multilevel"/>
    <w:tmpl w:val="F75C0C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850287495">
    <w:abstractNumId w:val="3"/>
  </w:num>
  <w:num w:numId="2" w16cid:durableId="931746055">
    <w:abstractNumId w:val="9"/>
  </w:num>
  <w:num w:numId="3" w16cid:durableId="15396627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3722673">
    <w:abstractNumId w:val="0"/>
  </w:num>
  <w:num w:numId="5" w16cid:durableId="1668435552">
    <w:abstractNumId w:val="6"/>
  </w:num>
  <w:num w:numId="6" w16cid:durableId="781917495">
    <w:abstractNumId w:val="10"/>
  </w:num>
  <w:num w:numId="7" w16cid:durableId="1155417434">
    <w:abstractNumId w:val="4"/>
  </w:num>
  <w:num w:numId="8" w16cid:durableId="51006639">
    <w:abstractNumId w:val="8"/>
  </w:num>
  <w:num w:numId="9" w16cid:durableId="1749493665">
    <w:abstractNumId w:val="11"/>
  </w:num>
  <w:num w:numId="10" w16cid:durableId="1299919815">
    <w:abstractNumId w:val="5"/>
  </w:num>
  <w:num w:numId="11" w16cid:durableId="1174148643">
    <w:abstractNumId w:val="7"/>
  </w:num>
  <w:num w:numId="12" w16cid:durableId="2057191448">
    <w:abstractNumId w:val="1"/>
  </w:num>
  <w:num w:numId="13" w16cid:durableId="204205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B"/>
    <w:rsid w:val="000020BD"/>
    <w:rsid w:val="00014FE5"/>
    <w:rsid w:val="00026132"/>
    <w:rsid w:val="00052FA1"/>
    <w:rsid w:val="00066088"/>
    <w:rsid w:val="00066290"/>
    <w:rsid w:val="00081181"/>
    <w:rsid w:val="00084F2F"/>
    <w:rsid w:val="000940E2"/>
    <w:rsid w:val="000A4B4A"/>
    <w:rsid w:val="000B6921"/>
    <w:rsid w:val="000C04E5"/>
    <w:rsid w:val="000D7DC7"/>
    <w:rsid w:val="000E62B7"/>
    <w:rsid w:val="001350D6"/>
    <w:rsid w:val="00135D3C"/>
    <w:rsid w:val="00136E33"/>
    <w:rsid w:val="00140F29"/>
    <w:rsid w:val="00143B0C"/>
    <w:rsid w:val="00184576"/>
    <w:rsid w:val="00194827"/>
    <w:rsid w:val="001B7365"/>
    <w:rsid w:val="001D4057"/>
    <w:rsid w:val="001E094F"/>
    <w:rsid w:val="001F2877"/>
    <w:rsid w:val="001F3221"/>
    <w:rsid w:val="0021550F"/>
    <w:rsid w:val="00230975"/>
    <w:rsid w:val="00246EEC"/>
    <w:rsid w:val="0025756F"/>
    <w:rsid w:val="00264CDE"/>
    <w:rsid w:val="002874EB"/>
    <w:rsid w:val="002A7453"/>
    <w:rsid w:val="002C6978"/>
    <w:rsid w:val="002F3F97"/>
    <w:rsid w:val="0032275C"/>
    <w:rsid w:val="00323C3B"/>
    <w:rsid w:val="00324A41"/>
    <w:rsid w:val="0034662E"/>
    <w:rsid w:val="00347FE0"/>
    <w:rsid w:val="003827EC"/>
    <w:rsid w:val="003A14AC"/>
    <w:rsid w:val="003B47F6"/>
    <w:rsid w:val="003C0EC6"/>
    <w:rsid w:val="003D6A32"/>
    <w:rsid w:val="003E3A7A"/>
    <w:rsid w:val="003F5468"/>
    <w:rsid w:val="00404CAA"/>
    <w:rsid w:val="004102F2"/>
    <w:rsid w:val="004176C7"/>
    <w:rsid w:val="004411D6"/>
    <w:rsid w:val="004444D5"/>
    <w:rsid w:val="00456F72"/>
    <w:rsid w:val="00475576"/>
    <w:rsid w:val="00482E1B"/>
    <w:rsid w:val="004A6F08"/>
    <w:rsid w:val="004F0CDC"/>
    <w:rsid w:val="004F1EF8"/>
    <w:rsid w:val="00513007"/>
    <w:rsid w:val="00515D58"/>
    <w:rsid w:val="00543101"/>
    <w:rsid w:val="005432C3"/>
    <w:rsid w:val="00545FE6"/>
    <w:rsid w:val="0055607E"/>
    <w:rsid w:val="0057243E"/>
    <w:rsid w:val="005A0B62"/>
    <w:rsid w:val="005B1880"/>
    <w:rsid w:val="005C106D"/>
    <w:rsid w:val="005D7A39"/>
    <w:rsid w:val="005E26E2"/>
    <w:rsid w:val="005E29FE"/>
    <w:rsid w:val="005E3AAA"/>
    <w:rsid w:val="005F093B"/>
    <w:rsid w:val="005F61DE"/>
    <w:rsid w:val="00635B9A"/>
    <w:rsid w:val="00651E5E"/>
    <w:rsid w:val="00653298"/>
    <w:rsid w:val="0065591D"/>
    <w:rsid w:val="006720C8"/>
    <w:rsid w:val="006A2D40"/>
    <w:rsid w:val="006B54A8"/>
    <w:rsid w:val="006C22C1"/>
    <w:rsid w:val="006F5EB3"/>
    <w:rsid w:val="007553D3"/>
    <w:rsid w:val="00762009"/>
    <w:rsid w:val="007857F1"/>
    <w:rsid w:val="00797E80"/>
    <w:rsid w:val="007A1085"/>
    <w:rsid w:val="007B5797"/>
    <w:rsid w:val="007B695F"/>
    <w:rsid w:val="007D0AE3"/>
    <w:rsid w:val="007D5160"/>
    <w:rsid w:val="007F79F3"/>
    <w:rsid w:val="007F7C57"/>
    <w:rsid w:val="00850F30"/>
    <w:rsid w:val="008631C0"/>
    <w:rsid w:val="008812F2"/>
    <w:rsid w:val="0089717C"/>
    <w:rsid w:val="008A3469"/>
    <w:rsid w:val="008A4D5D"/>
    <w:rsid w:val="008B4B3B"/>
    <w:rsid w:val="008B7F36"/>
    <w:rsid w:val="008F07BA"/>
    <w:rsid w:val="008F188E"/>
    <w:rsid w:val="008F43EC"/>
    <w:rsid w:val="00907117"/>
    <w:rsid w:val="009173A4"/>
    <w:rsid w:val="00931FFD"/>
    <w:rsid w:val="00967A6F"/>
    <w:rsid w:val="00970090"/>
    <w:rsid w:val="009952AD"/>
    <w:rsid w:val="009D1637"/>
    <w:rsid w:val="009D2D1B"/>
    <w:rsid w:val="009F6CF2"/>
    <w:rsid w:val="00A129C8"/>
    <w:rsid w:val="00A209F7"/>
    <w:rsid w:val="00A3042B"/>
    <w:rsid w:val="00A378BF"/>
    <w:rsid w:val="00A5099A"/>
    <w:rsid w:val="00A82AA7"/>
    <w:rsid w:val="00A94309"/>
    <w:rsid w:val="00AE4894"/>
    <w:rsid w:val="00B07E95"/>
    <w:rsid w:val="00B220E5"/>
    <w:rsid w:val="00B40CB7"/>
    <w:rsid w:val="00B46422"/>
    <w:rsid w:val="00B556ED"/>
    <w:rsid w:val="00BA26DD"/>
    <w:rsid w:val="00BB2787"/>
    <w:rsid w:val="00BB7FB2"/>
    <w:rsid w:val="00BC7662"/>
    <w:rsid w:val="00BD0411"/>
    <w:rsid w:val="00BD15E7"/>
    <w:rsid w:val="00BD633B"/>
    <w:rsid w:val="00BE603A"/>
    <w:rsid w:val="00C10708"/>
    <w:rsid w:val="00C1667E"/>
    <w:rsid w:val="00C42EC3"/>
    <w:rsid w:val="00C54A6D"/>
    <w:rsid w:val="00C65B51"/>
    <w:rsid w:val="00C80FA0"/>
    <w:rsid w:val="00CB3B9B"/>
    <w:rsid w:val="00CC520D"/>
    <w:rsid w:val="00CD7241"/>
    <w:rsid w:val="00CE4AA2"/>
    <w:rsid w:val="00CF005F"/>
    <w:rsid w:val="00CF19AB"/>
    <w:rsid w:val="00D17CDF"/>
    <w:rsid w:val="00D32819"/>
    <w:rsid w:val="00D364E1"/>
    <w:rsid w:val="00D701BD"/>
    <w:rsid w:val="00DA2174"/>
    <w:rsid w:val="00DE2DB5"/>
    <w:rsid w:val="00DF553B"/>
    <w:rsid w:val="00E408A8"/>
    <w:rsid w:val="00E66BA7"/>
    <w:rsid w:val="00E81F59"/>
    <w:rsid w:val="00E83174"/>
    <w:rsid w:val="00E833F7"/>
    <w:rsid w:val="00E92463"/>
    <w:rsid w:val="00EC71F8"/>
    <w:rsid w:val="00EE1BAC"/>
    <w:rsid w:val="00EE23B1"/>
    <w:rsid w:val="00F070C7"/>
    <w:rsid w:val="00F13963"/>
    <w:rsid w:val="00F14465"/>
    <w:rsid w:val="00F60B2F"/>
    <w:rsid w:val="00F9028B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CFBBF"/>
  <w15:chartTrackingRefBased/>
  <w15:docId w15:val="{1266BAFB-B410-489A-A899-1E8FEA07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C3"/>
    <w:pPr>
      <w:spacing w:after="0" w:line="240" w:lineRule="auto"/>
      <w:jc w:val="both"/>
    </w:pPr>
    <w:rPr>
      <w:rFonts w:ascii="Arial" w:eastAsia="Times New Roman" w:hAnsi="Arial" w:cs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MFAT"/>
    <w:basedOn w:val="Normal"/>
    <w:link w:val="TitleChar"/>
    <w:uiPriority w:val="10"/>
    <w:qFormat/>
    <w:rsid w:val="005432C3"/>
    <w:pPr>
      <w:jc w:val="center"/>
      <w:outlineLvl w:val="0"/>
    </w:pPr>
    <w:rPr>
      <w:rFonts w:cs="Times New Roman"/>
      <w:b/>
      <w:bCs/>
      <w:kern w:val="28"/>
    </w:rPr>
  </w:style>
  <w:style w:type="character" w:customStyle="1" w:styleId="TitleChar">
    <w:name w:val="Title Char"/>
    <w:aliases w:val="Title MFAT Char"/>
    <w:basedOn w:val="DefaultParagraphFont"/>
    <w:link w:val="Title"/>
    <w:uiPriority w:val="10"/>
    <w:rsid w:val="005432C3"/>
    <w:rPr>
      <w:rFonts w:ascii="Arial" w:eastAsia="Times New Roman" w:hAnsi="Arial" w:cs="Times New Roman"/>
      <w:b/>
      <w:bCs/>
      <w:kern w:val="28"/>
      <w:lang w:val="en-GB"/>
    </w:rPr>
  </w:style>
  <w:style w:type="table" w:styleId="TableGrid">
    <w:name w:val="Table Grid"/>
    <w:basedOn w:val="TableNormal"/>
    <w:uiPriority w:val="59"/>
    <w:rsid w:val="005432C3"/>
    <w:pPr>
      <w:spacing w:after="0" w:line="240" w:lineRule="auto"/>
    </w:pPr>
    <w:rPr>
      <w:rFonts w:ascii="Arial" w:eastAsia="Calibri" w:hAnsi="Arial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 para,Dot pt,F5 List Paragraph,List Paragraph1,No Spacing1,List Paragraph Char Char Char,Indicator Text,Numbered Para 1,Bullet 1,MAIN CONTENT,List Paragraph12,List Paragraph2,Normal numbered,OBC Bullet,Recommendation,List Paragraph11,L"/>
    <w:basedOn w:val="Normal"/>
    <w:link w:val="ListParagraphChar"/>
    <w:uiPriority w:val="34"/>
    <w:qFormat/>
    <w:rsid w:val="005432C3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lang w:val="en-AU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Bullet 1 Char,MAIN CONTENT Char,List Paragraph12 Char,OBC Bullet Char"/>
    <w:basedOn w:val="DefaultParagraphFont"/>
    <w:link w:val="ListParagraph"/>
    <w:uiPriority w:val="34"/>
    <w:qFormat/>
    <w:rsid w:val="005432C3"/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F90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8B"/>
    <w:rPr>
      <w:rFonts w:ascii="Arial" w:eastAsia="Times New Roman" w:hAnsi="Arial" w:cs="Helvetic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8B"/>
    <w:rPr>
      <w:rFonts w:ascii="Arial" w:eastAsia="Times New Roman" w:hAnsi="Arial" w:cs="Helvetic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75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6C7"/>
    <w:rPr>
      <w:rFonts w:ascii="Arial" w:eastAsia="Times New Roman" w:hAnsi="Arial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6C7"/>
    <w:rPr>
      <w:rFonts w:ascii="Arial" w:eastAsia="Times New Roman" w:hAnsi="Arial" w:cs="Helvetic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43101"/>
    <w:pPr>
      <w:spacing w:after="0" w:line="240" w:lineRule="auto"/>
    </w:pPr>
    <w:rPr>
      <w:rFonts w:ascii="Arial" w:eastAsia="Times New Roman" w:hAnsi="Arial" w:cs="Helve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37713CE59D54AA2E2A917B51B6334" ma:contentTypeVersion="10" ma:contentTypeDescription="Create a new document." ma:contentTypeScope="" ma:versionID="d1ccd964a1aa24ac00e2a0e29bf8b6ac">
  <xsd:schema xmlns:xsd="http://www.w3.org/2001/XMLSchema" xmlns:xs="http://www.w3.org/2001/XMLSchema" xmlns:p="http://schemas.microsoft.com/office/2006/metadata/properties" xmlns:ns3="e8157b91-b22c-4b17-bbf7-47eae007e5c4" targetNamespace="http://schemas.microsoft.com/office/2006/metadata/properties" ma:root="true" ma:fieldsID="2371e4708f2db1d8d3fb8ec630656863" ns3:_="">
    <xsd:import namespace="e8157b91-b22c-4b17-bbf7-47eae007e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7b91-b22c-4b17-bbf7-47eae007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8F85-873A-4F6B-AB0E-091601888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47C03-1AB3-44A5-9AE9-FB5EAF48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7b91-b22c-4b17-bbf7-47eae007e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FC933-05E7-4221-92D3-BB962B1ED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12D26-1DCA-4F36-A82F-48E47E7E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Rosanty</dc:creator>
  <cp:keywords/>
  <dc:description/>
  <cp:lastModifiedBy>Anki Agustrin</cp:lastModifiedBy>
  <cp:revision>4</cp:revision>
  <dcterms:created xsi:type="dcterms:W3CDTF">2023-09-13T09:10:00Z</dcterms:created>
  <dcterms:modified xsi:type="dcterms:W3CDTF">2023-09-13T09:14:00Z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2022-02-17T03:26:33Z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20b6be35-9f8e-4199-b912-d9c3659cf4b3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0x01010071F37713CE59D54AA2E2A917B51B6334</vt:lpwstr>
  </property>
</Properties>
</file>