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81"/>
        <w:gridCol w:w="1677"/>
      </w:tblGrid>
      <w:tr w:rsidR="006B4808" w:rsidRPr="00C516A5" w14:paraId="72D68C5B" w14:textId="77777777" w:rsidTr="000E663E">
        <w:trPr>
          <w:jc w:val="center"/>
        </w:trPr>
        <w:tc>
          <w:tcPr>
            <w:tcW w:w="1384" w:type="dxa"/>
            <w:vAlign w:val="center"/>
          </w:tcPr>
          <w:p w14:paraId="6E25F75B" w14:textId="77777777" w:rsidR="006B4808" w:rsidRPr="00C516A5" w:rsidRDefault="006B4808" w:rsidP="000E663E">
            <w:pPr>
              <w:jc w:val="center"/>
              <w:rPr>
                <w:lang w:val="en-GB"/>
              </w:rPr>
            </w:pPr>
            <w:r w:rsidRPr="00C516A5">
              <w:rPr>
                <w:rFonts w:ascii="Arial" w:eastAsia="Times New Roman" w:hAnsi="Arial" w:cs="Arial"/>
                <w:b/>
                <w:bCs/>
                <w:noProof/>
                <w:kern w:val="28"/>
                <w:sz w:val="30"/>
                <w:lang w:val="en-AU" w:eastAsia="en-AU"/>
              </w:rPr>
              <w:drawing>
                <wp:inline distT="0" distB="0" distL="0" distR="0" wp14:anchorId="3A1345B1" wp14:editId="106577E3">
                  <wp:extent cx="638175" cy="648335"/>
                  <wp:effectExtent l="0" t="0" r="9525" b="0"/>
                  <wp:docPr id="4" name="Picture 4" descr="ASEAN Logo (for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 Logo (for Computer Scre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48335"/>
                          </a:xfrm>
                          <a:prstGeom prst="rect">
                            <a:avLst/>
                          </a:prstGeom>
                          <a:noFill/>
                          <a:ln>
                            <a:noFill/>
                          </a:ln>
                        </pic:spPr>
                      </pic:pic>
                    </a:graphicData>
                  </a:graphic>
                </wp:inline>
              </w:drawing>
            </w:r>
          </w:p>
        </w:tc>
        <w:tc>
          <w:tcPr>
            <w:tcW w:w="1420" w:type="dxa"/>
            <w:vAlign w:val="center"/>
          </w:tcPr>
          <w:p w14:paraId="418F4B28" w14:textId="77777777" w:rsidR="006B4808" w:rsidRPr="00C516A5" w:rsidRDefault="00C944B5" w:rsidP="000E663E">
            <w:pPr>
              <w:jc w:val="center"/>
              <w:rPr>
                <w:lang w:val="en-GB"/>
              </w:rPr>
            </w:pPr>
            <w:r w:rsidRPr="00C516A5">
              <w:rPr>
                <w:rFonts w:cs="Arial"/>
                <w:b/>
                <w:noProof/>
                <w:sz w:val="32"/>
                <w:szCs w:val="32"/>
                <w:lang w:val="en-AU" w:eastAsia="en-AU"/>
              </w:rPr>
              <w:drawing>
                <wp:inline distT="0" distB="0" distL="0" distR="0" wp14:anchorId="1FB4F81D" wp14:editId="7C9F304C">
                  <wp:extent cx="866775" cy="443865"/>
                  <wp:effectExtent l="0" t="0" r="0" b="0"/>
                  <wp:docPr id="2" name="Picture 15" descr="800pxd-Flag_of_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800pxd-Flag_of_Australi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443865"/>
                          </a:xfrm>
                          <a:prstGeom prst="rect">
                            <a:avLst/>
                          </a:prstGeom>
                          <a:noFill/>
                          <a:ln>
                            <a:noFill/>
                          </a:ln>
                        </pic:spPr>
                      </pic:pic>
                    </a:graphicData>
                  </a:graphic>
                </wp:inline>
              </w:drawing>
            </w:r>
          </w:p>
        </w:tc>
        <w:tc>
          <w:tcPr>
            <w:tcW w:w="1296" w:type="dxa"/>
            <w:vAlign w:val="center"/>
          </w:tcPr>
          <w:p w14:paraId="314302FE" w14:textId="77777777" w:rsidR="006B4808" w:rsidRPr="00C516A5" w:rsidRDefault="00C944B5" w:rsidP="000E663E">
            <w:pPr>
              <w:jc w:val="center"/>
              <w:rPr>
                <w:lang w:val="en-GB"/>
              </w:rPr>
            </w:pPr>
            <w:r w:rsidRPr="00C516A5">
              <w:rPr>
                <w:rFonts w:cs="Arial"/>
                <w:b/>
                <w:noProof/>
                <w:sz w:val="32"/>
                <w:szCs w:val="32"/>
                <w:lang w:val="en-AU" w:eastAsia="en-AU"/>
              </w:rPr>
              <w:drawing>
                <wp:inline distT="0" distB="0" distL="0" distR="0" wp14:anchorId="020CC38E" wp14:editId="3EB6E073">
                  <wp:extent cx="927735" cy="443865"/>
                  <wp:effectExtent l="0" t="0" r="0" b="0"/>
                  <wp:docPr id="3" name="Picture 16" descr="new-zealand-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new-zealand-fla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735" cy="443865"/>
                          </a:xfrm>
                          <a:prstGeom prst="rect">
                            <a:avLst/>
                          </a:prstGeom>
                          <a:noFill/>
                          <a:ln>
                            <a:noFill/>
                          </a:ln>
                        </pic:spPr>
                      </pic:pic>
                    </a:graphicData>
                  </a:graphic>
                </wp:inline>
              </w:drawing>
            </w:r>
          </w:p>
        </w:tc>
      </w:tr>
    </w:tbl>
    <w:p w14:paraId="2BD38734" w14:textId="77777777" w:rsidR="006B4808" w:rsidRPr="00C516A5" w:rsidRDefault="006B4808" w:rsidP="006B4808">
      <w:pPr>
        <w:jc w:val="center"/>
        <w:rPr>
          <w:rFonts w:cs="Arial"/>
          <w:b/>
          <w:sz w:val="24"/>
          <w:szCs w:val="28"/>
          <w:lang w:val="en-GB"/>
        </w:rPr>
      </w:pPr>
      <w:r w:rsidRPr="00C516A5">
        <w:rPr>
          <w:rFonts w:cs="Arial"/>
          <w:b/>
          <w:sz w:val="24"/>
          <w:szCs w:val="28"/>
          <w:lang w:val="en-GB"/>
        </w:rPr>
        <w:t xml:space="preserve">MATRIX OF COMPILATION OF DECISIONS/ UNDERSTANDING/ CLARIFICATIONS </w:t>
      </w:r>
    </w:p>
    <w:p w14:paraId="6CF6B160" w14:textId="77777777" w:rsidR="006B4808" w:rsidRPr="00C516A5" w:rsidRDefault="006B4808" w:rsidP="006B4808">
      <w:pPr>
        <w:jc w:val="center"/>
        <w:rPr>
          <w:rFonts w:cs="Arial"/>
          <w:b/>
          <w:sz w:val="24"/>
          <w:szCs w:val="28"/>
          <w:lang w:val="en-GB"/>
        </w:rPr>
      </w:pPr>
      <w:r w:rsidRPr="00C516A5">
        <w:rPr>
          <w:rFonts w:cs="Arial"/>
          <w:b/>
          <w:sz w:val="24"/>
          <w:szCs w:val="28"/>
          <w:lang w:val="en-GB"/>
        </w:rPr>
        <w:t xml:space="preserve">OF AANZFTA </w:t>
      </w:r>
      <w:r w:rsidR="001B4B64" w:rsidRPr="00C516A5">
        <w:rPr>
          <w:rFonts w:cs="Arial"/>
          <w:b/>
          <w:sz w:val="24"/>
          <w:szCs w:val="28"/>
          <w:lang w:val="en-GB"/>
        </w:rPr>
        <w:t>SUB-COMMITTEE ON RULES OF ORIGIN (</w:t>
      </w:r>
      <w:r w:rsidRPr="00C516A5">
        <w:rPr>
          <w:rFonts w:cs="Arial"/>
          <w:b/>
          <w:sz w:val="24"/>
          <w:szCs w:val="28"/>
          <w:lang w:val="en-GB"/>
        </w:rPr>
        <w:t>SC</w:t>
      </w:r>
      <w:r w:rsidR="001B4B64" w:rsidRPr="00C516A5">
        <w:rPr>
          <w:rFonts w:cs="Arial"/>
          <w:b/>
          <w:sz w:val="24"/>
          <w:szCs w:val="28"/>
          <w:lang w:val="en-GB"/>
        </w:rPr>
        <w:t>-</w:t>
      </w:r>
      <w:r w:rsidRPr="00C516A5">
        <w:rPr>
          <w:rFonts w:cs="Arial"/>
          <w:b/>
          <w:sz w:val="24"/>
          <w:szCs w:val="28"/>
          <w:lang w:val="en-GB"/>
        </w:rPr>
        <w:t>ROO</w:t>
      </w:r>
      <w:r w:rsidR="001B4B64" w:rsidRPr="00C516A5">
        <w:rPr>
          <w:rFonts w:cs="Arial"/>
          <w:b/>
          <w:sz w:val="24"/>
          <w:szCs w:val="28"/>
          <w:lang w:val="en-GB"/>
        </w:rPr>
        <w:t>)</w:t>
      </w:r>
      <w:r w:rsidRPr="00C516A5">
        <w:rPr>
          <w:rFonts w:cs="Arial"/>
          <w:b/>
          <w:sz w:val="24"/>
          <w:szCs w:val="28"/>
          <w:lang w:val="en-GB"/>
        </w:rPr>
        <w:t xml:space="preserve"> MEETINGS</w:t>
      </w:r>
    </w:p>
    <w:p w14:paraId="4EFFA7C2" w14:textId="77777777" w:rsidR="006B4808" w:rsidRPr="00C516A5" w:rsidRDefault="006B4808" w:rsidP="006B4808">
      <w:pPr>
        <w:jc w:val="center"/>
        <w:rPr>
          <w:rFonts w:cs="Arial"/>
          <w:b/>
          <w:sz w:val="24"/>
          <w:szCs w:val="28"/>
          <w:lang w:val="en-G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92"/>
        <w:gridCol w:w="2837"/>
        <w:gridCol w:w="7465"/>
        <w:gridCol w:w="3685"/>
      </w:tblGrid>
      <w:tr w:rsidR="003A45CD" w:rsidRPr="00C516A5" w14:paraId="2E40290E" w14:textId="77777777" w:rsidTr="008C5220">
        <w:trPr>
          <w:trHeight w:val="25"/>
          <w:tblHeader/>
          <w:jc w:val="center"/>
        </w:trPr>
        <w:tc>
          <w:tcPr>
            <w:tcW w:w="892" w:type="dxa"/>
            <w:shd w:val="clear" w:color="auto" w:fill="1F3864" w:themeFill="accent1" w:themeFillShade="80"/>
            <w:vAlign w:val="center"/>
          </w:tcPr>
          <w:p w14:paraId="40D3AF4B" w14:textId="77777777" w:rsidR="003A45CD" w:rsidRPr="00C516A5" w:rsidRDefault="003A45CD" w:rsidP="00EE0230">
            <w:pPr>
              <w:spacing w:line="240" w:lineRule="auto"/>
              <w:jc w:val="center"/>
              <w:rPr>
                <w:rFonts w:asciiTheme="minorHAnsi" w:hAnsiTheme="minorHAnsi" w:cstheme="minorHAnsi"/>
                <w:b/>
                <w:bCs/>
                <w:sz w:val="24"/>
                <w:szCs w:val="24"/>
                <w:lang w:val="en-GB"/>
              </w:rPr>
            </w:pPr>
            <w:r w:rsidRPr="00C516A5">
              <w:rPr>
                <w:rFonts w:asciiTheme="minorHAnsi" w:hAnsiTheme="minorHAnsi" w:cstheme="minorHAnsi"/>
                <w:b/>
                <w:bCs/>
                <w:sz w:val="24"/>
                <w:szCs w:val="24"/>
                <w:lang w:val="en-GB"/>
              </w:rPr>
              <w:t>No</w:t>
            </w:r>
          </w:p>
        </w:tc>
        <w:tc>
          <w:tcPr>
            <w:tcW w:w="2837" w:type="dxa"/>
            <w:shd w:val="clear" w:color="auto" w:fill="1F3864" w:themeFill="accent1" w:themeFillShade="80"/>
            <w:vAlign w:val="center"/>
          </w:tcPr>
          <w:p w14:paraId="13F8A6B7" w14:textId="77777777"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Issues Raised</w:t>
            </w:r>
          </w:p>
        </w:tc>
        <w:tc>
          <w:tcPr>
            <w:tcW w:w="7465" w:type="dxa"/>
            <w:shd w:val="clear" w:color="auto" w:fill="1F3864" w:themeFill="accent1" w:themeFillShade="80"/>
            <w:vAlign w:val="center"/>
          </w:tcPr>
          <w:p w14:paraId="4520857C" w14:textId="77777777"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Decisions</w:t>
            </w:r>
          </w:p>
        </w:tc>
        <w:tc>
          <w:tcPr>
            <w:tcW w:w="3685" w:type="dxa"/>
            <w:shd w:val="clear" w:color="auto" w:fill="1F3864" w:themeFill="accent1" w:themeFillShade="80"/>
            <w:vAlign w:val="center"/>
          </w:tcPr>
          <w:p w14:paraId="22A1A4E8" w14:textId="3A7DF17F" w:rsidR="003A45CD" w:rsidRPr="00C516A5" w:rsidRDefault="003A45CD" w:rsidP="00EE0230">
            <w:pPr>
              <w:spacing w:line="240" w:lineRule="auto"/>
              <w:jc w:val="center"/>
              <w:rPr>
                <w:rFonts w:asciiTheme="minorHAnsi" w:hAnsiTheme="minorHAnsi" w:cstheme="minorHAnsi"/>
                <w:b/>
                <w:sz w:val="24"/>
                <w:szCs w:val="24"/>
                <w:lang w:val="en-GB"/>
              </w:rPr>
            </w:pPr>
            <w:r w:rsidRPr="00C516A5">
              <w:rPr>
                <w:rFonts w:asciiTheme="minorHAnsi" w:hAnsiTheme="minorHAnsi" w:cstheme="minorHAnsi"/>
                <w:b/>
                <w:sz w:val="24"/>
                <w:szCs w:val="24"/>
                <w:lang w:val="en-GB"/>
              </w:rPr>
              <w:t>Meeting</w:t>
            </w:r>
          </w:p>
        </w:tc>
      </w:tr>
      <w:tr w:rsidR="006D33C6" w:rsidRPr="00C516A5" w14:paraId="2B12122D" w14:textId="77777777" w:rsidTr="008C5220">
        <w:trPr>
          <w:jc w:val="center"/>
        </w:trPr>
        <w:tc>
          <w:tcPr>
            <w:tcW w:w="892" w:type="dxa"/>
          </w:tcPr>
          <w:p w14:paraId="29022CD7" w14:textId="16F01139" w:rsidR="006D33C6" w:rsidRPr="00C516A5" w:rsidDel="006D33C6"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A.</w:t>
            </w:r>
          </w:p>
        </w:tc>
        <w:tc>
          <w:tcPr>
            <w:tcW w:w="13987" w:type="dxa"/>
            <w:gridSpan w:val="3"/>
          </w:tcPr>
          <w:p w14:paraId="4372ED9A" w14:textId="2995E2BA" w:rsidR="006D33C6" w:rsidRPr="00C516A5" w:rsidRDefault="006D33C6" w:rsidP="00EE0230">
            <w:pPr>
              <w:spacing w:line="240" w:lineRule="auto"/>
              <w:rPr>
                <w:rFonts w:asciiTheme="minorHAnsi" w:hAnsiTheme="minorHAnsi" w:cstheme="minorHAnsi"/>
                <w:b/>
                <w:sz w:val="24"/>
                <w:szCs w:val="24"/>
                <w:lang w:val="en-GB"/>
              </w:rPr>
            </w:pPr>
            <w:r w:rsidRPr="00C516A5">
              <w:rPr>
                <w:rFonts w:asciiTheme="minorHAnsi" w:hAnsiTheme="minorHAnsi" w:cstheme="minorHAnsi"/>
                <w:b/>
                <w:iCs/>
                <w:sz w:val="24"/>
                <w:szCs w:val="24"/>
                <w:lang w:val="en-GB"/>
              </w:rPr>
              <w:t>General</w:t>
            </w:r>
          </w:p>
        </w:tc>
      </w:tr>
      <w:tr w:rsidR="003A45CD" w:rsidRPr="00C516A5" w14:paraId="6D1E9110" w14:textId="77777777" w:rsidTr="008C5220">
        <w:trPr>
          <w:jc w:val="center"/>
        </w:trPr>
        <w:tc>
          <w:tcPr>
            <w:tcW w:w="892" w:type="dxa"/>
          </w:tcPr>
          <w:p w14:paraId="28E7A798" w14:textId="53EC672B"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A.1</w:t>
            </w:r>
          </w:p>
        </w:tc>
        <w:tc>
          <w:tcPr>
            <w:tcW w:w="2837" w:type="dxa"/>
          </w:tcPr>
          <w:p w14:paraId="5A154623" w14:textId="77777777" w:rsidR="003A45CD" w:rsidRPr="00C516A5" w:rsidRDefault="003A45CD" w:rsidP="00EE0230">
            <w:pPr>
              <w:spacing w:line="240" w:lineRule="auto"/>
              <w:rPr>
                <w:rFonts w:asciiTheme="minorHAnsi" w:hAnsiTheme="minorHAnsi" w:cstheme="minorHAnsi"/>
                <w:bCs/>
                <w:i/>
                <w:sz w:val="24"/>
                <w:szCs w:val="24"/>
                <w:lang w:val="en-GB" w:eastAsia="ko-KR"/>
              </w:rPr>
            </w:pPr>
            <w:r w:rsidRPr="00C516A5">
              <w:rPr>
                <w:rFonts w:asciiTheme="minorHAnsi" w:hAnsiTheme="minorHAnsi" w:cstheme="minorHAnsi"/>
                <w:bCs/>
                <w:i/>
                <w:sz w:val="24"/>
                <w:szCs w:val="24"/>
                <w:lang w:val="en-GB"/>
              </w:rPr>
              <w:t>Compilation of the implementation issues and decisions of the AANZFTA SCROO</w:t>
            </w:r>
          </w:p>
        </w:tc>
        <w:tc>
          <w:tcPr>
            <w:tcW w:w="7465" w:type="dxa"/>
          </w:tcPr>
          <w:p w14:paraId="7D309756" w14:textId="77777777" w:rsidR="003A45CD" w:rsidRPr="00C516A5" w:rsidRDefault="003A45CD" w:rsidP="00EE0230">
            <w:pPr>
              <w:spacing w:line="240" w:lineRule="auto"/>
              <w:jc w:val="both"/>
              <w:rPr>
                <w:rFonts w:asciiTheme="minorHAnsi" w:hAnsiTheme="minorHAnsi" w:cstheme="minorHAnsi"/>
                <w:sz w:val="24"/>
                <w:szCs w:val="24"/>
                <w:lang w:val="en-GB" w:eastAsia="ko-KR"/>
              </w:rPr>
            </w:pPr>
            <w:r w:rsidRPr="00C516A5">
              <w:rPr>
                <w:rFonts w:asciiTheme="minorHAnsi" w:hAnsiTheme="minorHAnsi" w:cstheme="minorHAnsi"/>
                <w:sz w:val="24"/>
                <w:szCs w:val="24"/>
              </w:rPr>
              <w:t>AANZFTA SC-ROO agreed to maintain the matrix of implementation issues and decisions of the AANZFTA SC-ROO as a “living document” with regular update and disseminate to the front-line ROO practitioners to facilitate the smooth implementation of the AANZFTA Agreement.</w:t>
            </w:r>
          </w:p>
        </w:tc>
        <w:tc>
          <w:tcPr>
            <w:tcW w:w="3685" w:type="dxa"/>
          </w:tcPr>
          <w:p w14:paraId="4F0667D8"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28 October- 1 November 2014, Bali, Indonesia</w:t>
            </w:r>
          </w:p>
          <w:p w14:paraId="2314B989" w14:textId="43CAAF85"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10</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29 June–3 July 2015, Bandung, Indonesia</w:t>
            </w:r>
          </w:p>
        </w:tc>
      </w:tr>
      <w:tr w:rsidR="003A45CD" w:rsidRPr="00C516A5" w14:paraId="04EF2372" w14:textId="77777777" w:rsidTr="008C5220">
        <w:trPr>
          <w:jc w:val="center"/>
        </w:trPr>
        <w:tc>
          <w:tcPr>
            <w:tcW w:w="892" w:type="dxa"/>
          </w:tcPr>
          <w:p w14:paraId="72C49433" w14:textId="7113469B"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A.2</w:t>
            </w:r>
          </w:p>
        </w:tc>
        <w:tc>
          <w:tcPr>
            <w:tcW w:w="2837" w:type="dxa"/>
          </w:tcPr>
          <w:p w14:paraId="7A765F96" w14:textId="77777777" w:rsidR="003A45CD" w:rsidRPr="00C516A5" w:rsidRDefault="003A45CD" w:rsidP="00EE0230">
            <w:pPr>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Arrangements for following up issues and problems that may arise</w:t>
            </w:r>
          </w:p>
        </w:tc>
        <w:tc>
          <w:tcPr>
            <w:tcW w:w="7465" w:type="dxa"/>
          </w:tcPr>
          <w:p w14:paraId="2A3DEF76" w14:textId="77777777" w:rsidR="003A45CD" w:rsidRPr="00C516A5" w:rsidRDefault="003A45CD" w:rsidP="00EE0230">
            <w:pPr>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AANZFTA SC-ROO agreed that issues and problems arising from the implementation of the AANZFTA will be addressed directly to the ROO contact points of the concerned party </w:t>
            </w:r>
          </w:p>
        </w:tc>
        <w:tc>
          <w:tcPr>
            <w:tcW w:w="3685" w:type="dxa"/>
          </w:tcPr>
          <w:p w14:paraId="2E5B7047" w14:textId="4638836F"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w:t>
            </w:r>
            <w:r w:rsidRPr="00C516A5">
              <w:rPr>
                <w:rFonts w:asciiTheme="minorHAnsi" w:hAnsiTheme="minorHAnsi" w:cstheme="minorHAnsi"/>
                <w:sz w:val="24"/>
                <w:szCs w:val="24"/>
                <w:vertAlign w:val="superscript"/>
                <w:lang w:val="en-GB"/>
              </w:rPr>
              <w:t>st</w:t>
            </w:r>
            <w:r w:rsidRPr="00C516A5">
              <w:rPr>
                <w:rFonts w:asciiTheme="minorHAnsi" w:hAnsiTheme="minorHAnsi" w:cstheme="minorHAnsi"/>
                <w:sz w:val="24"/>
                <w:szCs w:val="24"/>
                <w:lang w:val="en-GB"/>
              </w:rPr>
              <w:t xml:space="preserve"> SCROO, 24-25 May 2010, Makati, Philippines</w:t>
            </w:r>
          </w:p>
        </w:tc>
      </w:tr>
      <w:tr w:rsidR="006D33C6" w:rsidRPr="00C516A5" w14:paraId="71C87E3A" w14:textId="77777777" w:rsidTr="008C5220">
        <w:trPr>
          <w:jc w:val="center"/>
        </w:trPr>
        <w:tc>
          <w:tcPr>
            <w:tcW w:w="892" w:type="dxa"/>
          </w:tcPr>
          <w:p w14:paraId="73F01697" w14:textId="247B98CE" w:rsidR="006D33C6" w:rsidRPr="00C516A5"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B.</w:t>
            </w:r>
          </w:p>
        </w:tc>
        <w:tc>
          <w:tcPr>
            <w:tcW w:w="13987" w:type="dxa"/>
            <w:gridSpan w:val="3"/>
          </w:tcPr>
          <w:p w14:paraId="5C9F9949" w14:textId="46040DE0" w:rsidR="006D33C6" w:rsidRPr="00C516A5" w:rsidRDefault="006D33C6" w:rsidP="00EE0230">
            <w:pPr>
              <w:spacing w:line="240" w:lineRule="auto"/>
              <w:rPr>
                <w:rFonts w:asciiTheme="minorHAnsi" w:hAnsiTheme="minorHAnsi" w:cstheme="minorHAnsi"/>
                <w:b/>
                <w:iCs/>
                <w:sz w:val="24"/>
                <w:szCs w:val="24"/>
                <w:lang w:val="en-GB"/>
              </w:rPr>
            </w:pPr>
            <w:r w:rsidRPr="00C516A5">
              <w:rPr>
                <w:rFonts w:asciiTheme="minorHAnsi" w:hAnsiTheme="minorHAnsi" w:cstheme="minorHAnsi"/>
                <w:b/>
                <w:iCs/>
                <w:sz w:val="24"/>
                <w:szCs w:val="24"/>
                <w:lang w:val="en-GB"/>
              </w:rPr>
              <w:t>Rules of Origin</w:t>
            </w:r>
          </w:p>
        </w:tc>
      </w:tr>
      <w:tr w:rsidR="003A45CD" w:rsidRPr="00C516A5" w14:paraId="33C6BBB9" w14:textId="77777777" w:rsidTr="008C5220">
        <w:trPr>
          <w:jc w:val="center"/>
        </w:trPr>
        <w:tc>
          <w:tcPr>
            <w:tcW w:w="892" w:type="dxa"/>
          </w:tcPr>
          <w:p w14:paraId="10FBB382" w14:textId="731C1414" w:rsidR="003A45CD" w:rsidRPr="00C516A5" w:rsidRDefault="003A45CD" w:rsidP="002701B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B.1</w:t>
            </w:r>
          </w:p>
        </w:tc>
        <w:tc>
          <w:tcPr>
            <w:tcW w:w="2837" w:type="dxa"/>
          </w:tcPr>
          <w:p w14:paraId="23222C90"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Origin conferring criteria in Certificate of Origin (COO)</w:t>
            </w:r>
          </w:p>
        </w:tc>
        <w:tc>
          <w:tcPr>
            <w:tcW w:w="7465" w:type="dxa"/>
          </w:tcPr>
          <w:p w14:paraId="71145BD6"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Case: COOs were rejected on the grounds that the specified origin was WO on the COOs, while the origin conferring requirement for the subheading in the PSR was RVC40. </w:t>
            </w:r>
          </w:p>
          <w:p w14:paraId="3514248B"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AANZFTA SC-ROO requested all Parties to remind customs officials that WO and PE origin criterion can apply to any good and can be used in place of the PSR for that subheading.</w:t>
            </w:r>
          </w:p>
          <w:p w14:paraId="60CAAF74"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p>
          <w:p w14:paraId="5AB9CF81"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Note: </w:t>
            </w:r>
          </w:p>
          <w:p w14:paraId="255A63F4"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 xml:space="preserve">WO: </w:t>
            </w:r>
            <w:r w:rsidRPr="00C516A5">
              <w:rPr>
                <w:rFonts w:asciiTheme="minorHAnsi" w:hAnsiTheme="minorHAnsi" w:cstheme="minorHAnsi"/>
                <w:sz w:val="24"/>
                <w:szCs w:val="24"/>
              </w:rPr>
              <w:t>Goods wholly produced or obtained</w:t>
            </w:r>
          </w:p>
          <w:p w14:paraId="17B9442F" w14:textId="77777777" w:rsidR="003A45CD" w:rsidRPr="00C516A5" w:rsidRDefault="003A45CD" w:rsidP="002701B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rPr>
              <w:lastRenderedPageBreak/>
              <w:t>PE: Goods produced in a Party exclusively from originating materials from one or more of the Parties</w:t>
            </w:r>
          </w:p>
        </w:tc>
        <w:tc>
          <w:tcPr>
            <w:tcW w:w="3685" w:type="dxa"/>
          </w:tcPr>
          <w:p w14:paraId="07932A34" w14:textId="4C15678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tc>
      </w:tr>
      <w:tr w:rsidR="00BC2A9D" w:rsidRPr="00C516A5" w14:paraId="6D521CD6" w14:textId="77777777" w:rsidTr="008C5220">
        <w:trPr>
          <w:jc w:val="center"/>
        </w:trPr>
        <w:tc>
          <w:tcPr>
            <w:tcW w:w="892" w:type="dxa"/>
          </w:tcPr>
          <w:p w14:paraId="105AA37C" w14:textId="1230DD88" w:rsidR="00BC2A9D" w:rsidRPr="00166ADA" w:rsidRDefault="00BC2A9D" w:rsidP="002701B4">
            <w:pPr>
              <w:spacing w:line="240" w:lineRule="auto"/>
              <w:jc w:val="center"/>
              <w:rPr>
                <w:rFonts w:asciiTheme="minorHAnsi" w:hAnsiTheme="minorHAnsi" w:cstheme="minorHAnsi"/>
                <w:bCs/>
                <w:sz w:val="24"/>
                <w:szCs w:val="24"/>
              </w:rPr>
            </w:pPr>
            <w:r w:rsidRPr="00166ADA">
              <w:rPr>
                <w:rFonts w:asciiTheme="minorHAnsi" w:hAnsiTheme="minorHAnsi" w:cstheme="minorHAnsi"/>
                <w:bCs/>
                <w:sz w:val="24"/>
                <w:szCs w:val="24"/>
              </w:rPr>
              <w:t>B.2</w:t>
            </w:r>
          </w:p>
        </w:tc>
        <w:tc>
          <w:tcPr>
            <w:tcW w:w="2837" w:type="dxa"/>
          </w:tcPr>
          <w:p w14:paraId="003E8D50" w14:textId="61CEB0E5" w:rsidR="00BC2A9D" w:rsidRPr="00166ADA" w:rsidRDefault="00BC2A9D" w:rsidP="00EE0230">
            <w:pPr>
              <w:autoSpaceDE w:val="0"/>
              <w:autoSpaceDN w:val="0"/>
              <w:adjustRightInd w:val="0"/>
              <w:spacing w:line="240" w:lineRule="auto"/>
              <w:rPr>
                <w:rFonts w:asciiTheme="minorHAnsi" w:hAnsiTheme="minorHAnsi" w:cstheme="minorHAnsi"/>
                <w:bCs/>
                <w:i/>
                <w:sz w:val="24"/>
                <w:szCs w:val="24"/>
              </w:rPr>
            </w:pPr>
            <w:r w:rsidRPr="00166ADA">
              <w:rPr>
                <w:rFonts w:asciiTheme="minorHAnsi" w:hAnsiTheme="minorHAnsi" w:cstheme="minorHAnsi"/>
                <w:bCs/>
                <w:i/>
                <w:sz w:val="24"/>
                <w:szCs w:val="24"/>
              </w:rPr>
              <w:t>Understanding of “self-produced” materials</w:t>
            </w:r>
          </w:p>
        </w:tc>
        <w:tc>
          <w:tcPr>
            <w:tcW w:w="7465" w:type="dxa"/>
          </w:tcPr>
          <w:p w14:paraId="22C395BC" w14:textId="4DE8646D" w:rsidR="00BC2A9D" w:rsidRPr="00166ADA" w:rsidRDefault="00BC2A9D" w:rsidP="00BC2A9D">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AANZFTASC-ROO agreed that Self-produced materials are materials produced by the manufacturer of the final product and are not the same with domestically/locally procured materials. Self-produced materials must meet the originating criteria of the FTA before they can be considered as originating materials under the same FTA. If a self-produced material meets the originating </w:t>
            </w:r>
            <w:r w:rsidR="00166ADA" w:rsidRPr="00166ADA">
              <w:rPr>
                <w:rFonts w:asciiTheme="minorHAnsi" w:hAnsiTheme="minorHAnsi" w:cstheme="minorHAnsi"/>
                <w:sz w:val="24"/>
                <w:szCs w:val="24"/>
                <w:lang w:val="en-GB"/>
              </w:rPr>
              <w:t>criteria,</w:t>
            </w:r>
            <w:r w:rsidRPr="00166ADA">
              <w:rPr>
                <w:rFonts w:asciiTheme="minorHAnsi" w:hAnsiTheme="minorHAnsi" w:cstheme="minorHAnsi"/>
                <w:sz w:val="24"/>
                <w:szCs w:val="24"/>
                <w:lang w:val="en-GB"/>
              </w:rPr>
              <w:t xml:space="preserve"> then 100 per cent of the value would be AANZFTA Material Cost. </w:t>
            </w:r>
          </w:p>
          <w:p w14:paraId="7A988345" w14:textId="77777777" w:rsidR="000853D7" w:rsidRPr="00166ADA" w:rsidRDefault="000853D7" w:rsidP="00BC2A9D">
            <w:pPr>
              <w:autoSpaceDE w:val="0"/>
              <w:autoSpaceDN w:val="0"/>
              <w:adjustRightInd w:val="0"/>
              <w:spacing w:line="240" w:lineRule="auto"/>
              <w:jc w:val="both"/>
              <w:rPr>
                <w:rFonts w:asciiTheme="minorHAnsi" w:hAnsiTheme="minorHAnsi" w:cstheme="minorHAnsi"/>
                <w:sz w:val="24"/>
                <w:szCs w:val="24"/>
                <w:lang w:val="en-GB"/>
              </w:rPr>
            </w:pPr>
          </w:p>
          <w:p w14:paraId="5999AD85" w14:textId="77777777"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Supporting documents may include: </w:t>
            </w:r>
          </w:p>
          <w:p w14:paraId="77A2AC18" w14:textId="77777777" w:rsidR="000853D7" w:rsidRPr="00166ADA" w:rsidRDefault="000853D7" w:rsidP="00166ADA">
            <w:pPr>
              <w:autoSpaceDE w:val="0"/>
              <w:autoSpaceDN w:val="0"/>
              <w:adjustRightInd w:val="0"/>
              <w:spacing w:line="240" w:lineRule="auto"/>
              <w:ind w:left="751" w:hanging="751"/>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(1) </w:t>
            </w:r>
            <w:r w:rsidRPr="00166ADA">
              <w:rPr>
                <w:rFonts w:asciiTheme="minorHAnsi" w:hAnsiTheme="minorHAnsi" w:cstheme="minorHAnsi"/>
                <w:sz w:val="24"/>
                <w:szCs w:val="24"/>
                <w:lang w:val="en-GB"/>
              </w:rPr>
              <w:tab/>
              <w:t xml:space="preserve">A description of the production process, which may include production flow chart; </w:t>
            </w:r>
          </w:p>
          <w:p w14:paraId="36B0FA53" w14:textId="77777777"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(2) </w:t>
            </w:r>
            <w:r w:rsidRPr="00166ADA">
              <w:rPr>
                <w:rFonts w:asciiTheme="minorHAnsi" w:hAnsiTheme="minorHAnsi" w:cstheme="minorHAnsi"/>
                <w:sz w:val="24"/>
                <w:szCs w:val="24"/>
                <w:lang w:val="en-GB"/>
              </w:rPr>
              <w:tab/>
              <w:t xml:space="preserve">Production report/sheet or a description of the production process;  </w:t>
            </w:r>
          </w:p>
          <w:p w14:paraId="3E800151" w14:textId="77777777"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(3)</w:t>
            </w:r>
            <w:r w:rsidRPr="00166ADA">
              <w:rPr>
                <w:rFonts w:asciiTheme="minorHAnsi" w:hAnsiTheme="minorHAnsi" w:cstheme="minorHAnsi"/>
                <w:sz w:val="24"/>
                <w:szCs w:val="24"/>
                <w:lang w:val="en-GB"/>
              </w:rPr>
              <w:tab/>
              <w:t xml:space="preserve">Clear illustrative description of the materials; </w:t>
            </w:r>
          </w:p>
          <w:p w14:paraId="4FBF5EFC" w14:textId="77777777"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(4) </w:t>
            </w:r>
            <w:r w:rsidRPr="00166ADA">
              <w:rPr>
                <w:rFonts w:asciiTheme="minorHAnsi" w:hAnsiTheme="minorHAnsi" w:cstheme="minorHAnsi"/>
                <w:sz w:val="24"/>
                <w:szCs w:val="24"/>
                <w:lang w:val="en-GB"/>
              </w:rPr>
              <w:tab/>
              <w:t xml:space="preserve">Factory license; and </w:t>
            </w:r>
          </w:p>
          <w:p w14:paraId="08C6AF61" w14:textId="70591F23"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 xml:space="preserve">(5) </w:t>
            </w:r>
            <w:r w:rsidRPr="00166ADA">
              <w:rPr>
                <w:rFonts w:asciiTheme="minorHAnsi" w:hAnsiTheme="minorHAnsi" w:cstheme="minorHAnsi"/>
                <w:sz w:val="24"/>
                <w:szCs w:val="24"/>
                <w:lang w:val="en-GB"/>
              </w:rPr>
              <w:tab/>
              <w:t xml:space="preserve">Manufacturer’s origin declaration </w:t>
            </w:r>
          </w:p>
          <w:p w14:paraId="4942DBB4" w14:textId="45D37ECC"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in accordance with respective domestic laws, regulations and administrative practices.</w:t>
            </w:r>
          </w:p>
          <w:p w14:paraId="24F35C76" w14:textId="77777777" w:rsidR="000853D7" w:rsidRPr="00166ADA" w:rsidRDefault="000853D7" w:rsidP="000853D7">
            <w:pPr>
              <w:autoSpaceDE w:val="0"/>
              <w:autoSpaceDN w:val="0"/>
              <w:adjustRightInd w:val="0"/>
              <w:spacing w:line="240" w:lineRule="auto"/>
              <w:jc w:val="both"/>
              <w:rPr>
                <w:rFonts w:asciiTheme="minorHAnsi" w:hAnsiTheme="minorHAnsi" w:cstheme="minorHAnsi"/>
                <w:sz w:val="24"/>
                <w:szCs w:val="24"/>
                <w:lang w:val="en-GB"/>
              </w:rPr>
            </w:pPr>
          </w:p>
          <w:p w14:paraId="7ABFF18D" w14:textId="4E49629E" w:rsidR="00946184" w:rsidRPr="00166ADA" w:rsidRDefault="000853D7" w:rsidP="00BC2A9D">
            <w:pPr>
              <w:autoSpaceDE w:val="0"/>
              <w:autoSpaceDN w:val="0"/>
              <w:adjustRightInd w:val="0"/>
              <w:spacing w:line="240" w:lineRule="auto"/>
              <w:jc w:val="both"/>
              <w:rPr>
                <w:rFonts w:asciiTheme="minorHAnsi" w:hAnsiTheme="minorHAnsi" w:cstheme="minorHAnsi"/>
                <w:sz w:val="24"/>
                <w:szCs w:val="24"/>
                <w:lang w:val="en-GB"/>
              </w:rPr>
            </w:pPr>
            <w:r w:rsidRPr="00166ADA">
              <w:rPr>
                <w:rFonts w:asciiTheme="minorHAnsi" w:hAnsiTheme="minorHAnsi" w:cstheme="minorHAnsi"/>
                <w:sz w:val="24"/>
                <w:szCs w:val="24"/>
                <w:lang w:val="en-GB"/>
              </w:rPr>
              <w:t>Where the producer of the material is a separate company, this is not a self-produced material – this is a domestically/locally procured material.</w:t>
            </w:r>
          </w:p>
        </w:tc>
        <w:tc>
          <w:tcPr>
            <w:tcW w:w="3685" w:type="dxa"/>
          </w:tcPr>
          <w:p w14:paraId="30A2B6F8" w14:textId="3784A7F6" w:rsidR="00BC2A9D" w:rsidRPr="00166ADA" w:rsidRDefault="00BC2A9D" w:rsidP="00EE0230">
            <w:pPr>
              <w:spacing w:line="240" w:lineRule="auto"/>
              <w:rPr>
                <w:rFonts w:asciiTheme="minorHAnsi" w:hAnsiTheme="minorHAnsi" w:cstheme="minorHAnsi"/>
                <w:sz w:val="24"/>
                <w:szCs w:val="24"/>
                <w:lang w:val="en-GB"/>
              </w:rPr>
            </w:pPr>
            <w:r w:rsidRPr="00166ADA">
              <w:rPr>
                <w:rFonts w:asciiTheme="minorHAnsi" w:hAnsiTheme="minorHAnsi" w:cstheme="minorHAnsi"/>
                <w:sz w:val="24"/>
                <w:szCs w:val="24"/>
                <w:lang w:val="en-GB"/>
              </w:rPr>
              <w:t>32</w:t>
            </w:r>
            <w:r w:rsidRPr="00166ADA">
              <w:rPr>
                <w:rFonts w:asciiTheme="minorHAnsi" w:hAnsiTheme="minorHAnsi" w:cstheme="minorHAnsi"/>
                <w:sz w:val="24"/>
                <w:szCs w:val="24"/>
                <w:vertAlign w:val="superscript"/>
                <w:lang w:val="en-GB"/>
              </w:rPr>
              <w:t>nd</w:t>
            </w:r>
            <w:r w:rsidRPr="00166ADA">
              <w:rPr>
                <w:rFonts w:asciiTheme="minorHAnsi" w:hAnsiTheme="minorHAnsi" w:cstheme="minorHAnsi"/>
                <w:sz w:val="24"/>
                <w:szCs w:val="24"/>
                <w:lang w:val="en-GB"/>
              </w:rPr>
              <w:t xml:space="preserve"> SCROO, 24 June 2026, Melbourne, Australia </w:t>
            </w:r>
          </w:p>
        </w:tc>
      </w:tr>
      <w:tr w:rsidR="006D33C6" w:rsidRPr="00C516A5" w14:paraId="2D99DDF7" w14:textId="77777777" w:rsidTr="008C5220">
        <w:trPr>
          <w:jc w:val="center"/>
        </w:trPr>
        <w:tc>
          <w:tcPr>
            <w:tcW w:w="892" w:type="dxa"/>
          </w:tcPr>
          <w:p w14:paraId="3A4A1704" w14:textId="57625893" w:rsidR="006D33C6" w:rsidRPr="00C516A5" w:rsidDel="006D33C6" w:rsidRDefault="006D33C6" w:rsidP="00EE0230">
            <w:pPr>
              <w:spacing w:line="240" w:lineRule="auto"/>
              <w:jc w:val="center"/>
              <w:rPr>
                <w:rFonts w:asciiTheme="minorHAnsi" w:hAnsiTheme="minorHAnsi" w:cstheme="minorHAnsi"/>
                <w:b/>
                <w:sz w:val="24"/>
                <w:szCs w:val="24"/>
              </w:rPr>
            </w:pPr>
            <w:r w:rsidRPr="00C516A5">
              <w:rPr>
                <w:rFonts w:asciiTheme="minorHAnsi" w:hAnsiTheme="minorHAnsi" w:cstheme="minorHAnsi"/>
                <w:b/>
                <w:sz w:val="24"/>
                <w:szCs w:val="24"/>
              </w:rPr>
              <w:t>C.</w:t>
            </w:r>
          </w:p>
        </w:tc>
        <w:tc>
          <w:tcPr>
            <w:tcW w:w="13987" w:type="dxa"/>
            <w:gridSpan w:val="3"/>
          </w:tcPr>
          <w:p w14:paraId="6E46CFAC" w14:textId="3601FC34" w:rsidR="006D33C6" w:rsidRPr="00C516A5" w:rsidRDefault="006D33C6" w:rsidP="00EE0230">
            <w:pPr>
              <w:spacing w:line="240" w:lineRule="auto"/>
              <w:rPr>
                <w:rFonts w:asciiTheme="minorHAnsi" w:hAnsiTheme="minorHAnsi" w:cstheme="minorHAnsi"/>
                <w:b/>
                <w:sz w:val="24"/>
                <w:szCs w:val="24"/>
                <w:lang w:val="en-GB"/>
              </w:rPr>
            </w:pPr>
            <w:r w:rsidRPr="00C516A5">
              <w:rPr>
                <w:rFonts w:asciiTheme="minorHAnsi" w:hAnsiTheme="minorHAnsi" w:cstheme="minorHAnsi"/>
                <w:b/>
                <w:sz w:val="24"/>
                <w:szCs w:val="24"/>
                <w:lang w:val="en-GB"/>
              </w:rPr>
              <w:t>Operational Certification Procedure</w:t>
            </w:r>
          </w:p>
        </w:tc>
      </w:tr>
      <w:tr w:rsidR="003A45CD" w:rsidRPr="00C516A5" w14:paraId="01C25D7D" w14:textId="77777777" w:rsidTr="008C5220">
        <w:trPr>
          <w:jc w:val="center"/>
        </w:trPr>
        <w:tc>
          <w:tcPr>
            <w:tcW w:w="892" w:type="dxa"/>
          </w:tcPr>
          <w:p w14:paraId="08ED30C4" w14:textId="61E4CACE"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p>
        </w:tc>
        <w:tc>
          <w:tcPr>
            <w:tcW w:w="2837" w:type="dxa"/>
          </w:tcPr>
          <w:p w14:paraId="545DEEE7" w14:textId="0A340586" w:rsidR="003A45CD" w:rsidRPr="00C516A5" w:rsidRDefault="003A45CD" w:rsidP="002701B4">
            <w:pPr>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 xml:space="preserve">Notification of the Updated Specimen </w:t>
            </w:r>
            <w:r w:rsidRPr="00C516A5">
              <w:rPr>
                <w:rFonts w:asciiTheme="minorHAnsi" w:hAnsiTheme="minorHAnsi" w:cstheme="minorHAnsi"/>
                <w:bCs/>
                <w:i/>
                <w:sz w:val="24"/>
                <w:szCs w:val="24"/>
                <w:lang w:val="en-GB"/>
              </w:rPr>
              <w:lastRenderedPageBreak/>
              <w:t>Signatures and Official Seals</w:t>
            </w:r>
          </w:p>
        </w:tc>
        <w:tc>
          <w:tcPr>
            <w:tcW w:w="7465" w:type="dxa"/>
          </w:tcPr>
          <w:p w14:paraId="32A2FB78"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lastRenderedPageBreak/>
              <w:t xml:space="preserve">AANZFTA-SC-ROO agreed that any changes to the specimen signatures and official seals should be notified immediately to the ASEAN Secretariat for </w:t>
            </w:r>
            <w:r w:rsidRPr="00C516A5">
              <w:rPr>
                <w:rFonts w:asciiTheme="minorHAnsi" w:hAnsiTheme="minorHAnsi" w:cstheme="minorHAnsi"/>
                <w:sz w:val="24"/>
                <w:szCs w:val="24"/>
                <w:lang w:val="en-GB"/>
              </w:rPr>
              <w:lastRenderedPageBreak/>
              <w:t xml:space="preserve">circulation to all the Parties and be added by the Secretariat to the consolidated list for uploading to the AANZFTA secured website. </w:t>
            </w:r>
          </w:p>
        </w:tc>
        <w:tc>
          <w:tcPr>
            <w:tcW w:w="3685" w:type="dxa"/>
          </w:tcPr>
          <w:p w14:paraId="7ADCD1CE"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5</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6-10 May 2012, Brunei Darussalam</w:t>
            </w:r>
          </w:p>
          <w:p w14:paraId="078EC580" w14:textId="53583B03" w:rsidR="003A45CD" w:rsidRPr="00C516A5" w:rsidRDefault="003A45CD" w:rsidP="002701B4">
            <w:pPr>
              <w:pStyle w:val="CommentText"/>
              <w:rPr>
                <w:b/>
                <w:sz w:val="22"/>
                <w:szCs w:val="22"/>
              </w:rPr>
            </w:pPr>
          </w:p>
          <w:p w14:paraId="0B3B6C9C" w14:textId="77777777" w:rsidR="003A45CD" w:rsidRPr="00C516A5" w:rsidRDefault="003A45CD" w:rsidP="002701B4">
            <w:pPr>
              <w:pStyle w:val="CommentText"/>
              <w:rPr>
                <w:rFonts w:asciiTheme="minorHAnsi" w:hAnsiTheme="minorHAnsi" w:cstheme="minorHAnsi"/>
                <w:sz w:val="24"/>
                <w:szCs w:val="24"/>
                <w:lang w:val="en-GB"/>
              </w:rPr>
            </w:pPr>
          </w:p>
        </w:tc>
      </w:tr>
      <w:tr w:rsidR="003A45CD" w:rsidRPr="00C516A5" w14:paraId="3A7B2DF7" w14:textId="77777777" w:rsidTr="008C5220">
        <w:trPr>
          <w:jc w:val="center"/>
        </w:trPr>
        <w:tc>
          <w:tcPr>
            <w:tcW w:w="892" w:type="dxa"/>
          </w:tcPr>
          <w:p w14:paraId="738F9A6B" w14:textId="173B390E"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lastRenderedPageBreak/>
              <w:t>C.2</w:t>
            </w:r>
          </w:p>
        </w:tc>
        <w:tc>
          <w:tcPr>
            <w:tcW w:w="2837" w:type="dxa"/>
          </w:tcPr>
          <w:p w14:paraId="6723F753"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Replacement Certificate of Origin (COOs)</w:t>
            </w:r>
          </w:p>
        </w:tc>
        <w:tc>
          <w:tcPr>
            <w:tcW w:w="7465" w:type="dxa"/>
          </w:tcPr>
          <w:p w14:paraId="69D4201D" w14:textId="77777777" w:rsidR="003A45CD" w:rsidRPr="00C516A5" w:rsidRDefault="003A45CD" w:rsidP="00EE0230">
            <w:pPr>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rPr>
              <w:t>AANZFTA SC-ROO agreed that replacement COOs could be issued in cases where there were major errors in the original COO.</w:t>
            </w:r>
          </w:p>
        </w:tc>
        <w:tc>
          <w:tcPr>
            <w:tcW w:w="3685" w:type="dxa"/>
          </w:tcPr>
          <w:p w14:paraId="140FBABA" w14:textId="17ABC966" w:rsidR="003A45CD" w:rsidRPr="00C516A5" w:rsidRDefault="003A45CD"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17-21 June 2013, Cairns, Australia</w:t>
            </w:r>
          </w:p>
        </w:tc>
      </w:tr>
      <w:tr w:rsidR="003A45CD" w:rsidRPr="00C516A5" w14:paraId="61B66D8C" w14:textId="77777777" w:rsidTr="008C5220">
        <w:trPr>
          <w:jc w:val="center"/>
        </w:trPr>
        <w:tc>
          <w:tcPr>
            <w:tcW w:w="892" w:type="dxa"/>
            <w:vMerge w:val="restart"/>
          </w:tcPr>
          <w:p w14:paraId="4EADC475" w14:textId="68CC6700"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C.3</w:t>
            </w:r>
          </w:p>
        </w:tc>
        <w:tc>
          <w:tcPr>
            <w:tcW w:w="2837" w:type="dxa"/>
            <w:vMerge w:val="restart"/>
          </w:tcPr>
          <w:p w14:paraId="5E96AD05"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Understanding on the three-working-day period of rule 10 of the Operational Certification Procedure (OCP)</w:t>
            </w:r>
          </w:p>
          <w:p w14:paraId="3F4A10A8"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p>
          <w:p w14:paraId="590C9470"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Rule 10 OCP</w:t>
            </w:r>
          </w:p>
          <w:p w14:paraId="7B56AC12" w14:textId="19FE5AF1"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lang w:val="en-GB"/>
              </w:rPr>
              <w:t>The Certificate of Origin shall be issued as near as possible to, but no later than three (3) working days after, the date of exportation.</w:t>
            </w:r>
          </w:p>
        </w:tc>
        <w:tc>
          <w:tcPr>
            <w:tcW w:w="7465" w:type="dxa"/>
          </w:tcPr>
          <w:p w14:paraId="47141A23"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t>AANZFTA SC-ROO agreed on the need for flexibility around public holidays to be observed by all Parties in applying the three-working-day period of Rule 10 of the Operational Certification Procedure (OCP).</w:t>
            </w:r>
          </w:p>
        </w:tc>
        <w:tc>
          <w:tcPr>
            <w:tcW w:w="3685" w:type="dxa"/>
          </w:tcPr>
          <w:p w14:paraId="2B4DC61F" w14:textId="345A1876"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20-22 May 2014, Auckland, New Zealand</w:t>
            </w:r>
          </w:p>
        </w:tc>
      </w:tr>
      <w:tr w:rsidR="003A45CD" w:rsidRPr="00C516A5" w14:paraId="384A3095" w14:textId="77777777" w:rsidTr="008C5220">
        <w:trPr>
          <w:jc w:val="center"/>
        </w:trPr>
        <w:tc>
          <w:tcPr>
            <w:tcW w:w="892" w:type="dxa"/>
            <w:vMerge/>
          </w:tcPr>
          <w:p w14:paraId="2E958F58" w14:textId="77777777" w:rsidR="003A45CD" w:rsidRPr="00C516A5" w:rsidRDefault="003A45CD" w:rsidP="00EE0230">
            <w:pPr>
              <w:spacing w:line="240" w:lineRule="auto"/>
              <w:jc w:val="center"/>
              <w:rPr>
                <w:rFonts w:asciiTheme="minorHAnsi" w:hAnsiTheme="minorHAnsi" w:cstheme="minorHAnsi"/>
                <w:bCs/>
                <w:sz w:val="24"/>
                <w:szCs w:val="24"/>
              </w:rPr>
            </w:pPr>
          </w:p>
        </w:tc>
        <w:tc>
          <w:tcPr>
            <w:tcW w:w="2837" w:type="dxa"/>
            <w:vMerge/>
          </w:tcPr>
          <w:p w14:paraId="3AA8E3A2"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lang w:val="en-GB"/>
              </w:rPr>
            </w:pPr>
          </w:p>
        </w:tc>
        <w:tc>
          <w:tcPr>
            <w:tcW w:w="7465" w:type="dxa"/>
          </w:tcPr>
          <w:p w14:paraId="09B3B845" w14:textId="77777777" w:rsidR="003A45CD" w:rsidRPr="00C516A5" w:rsidRDefault="003A45CD" w:rsidP="00EE0230">
            <w:pPr>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AANZFTA SC-ROO agreed that ‘working day’ stipulated in Rule 10 of the OCP refers to the working day of the exporting Party. AANZFTA SC-ROO urged Parties to utilize verification procedures provided in the AANZFTA when they are in doubt about the three working days requirement for the issuance of COO rather than rejecting or requiring to re</w:t>
            </w:r>
            <w:r w:rsidR="00D5664C" w:rsidRPr="00C516A5">
              <w:rPr>
                <w:rFonts w:asciiTheme="minorHAnsi" w:hAnsiTheme="minorHAnsi" w:cstheme="minorHAnsi"/>
                <w:sz w:val="24"/>
                <w:szCs w:val="24"/>
              </w:rPr>
              <w:t>-</w:t>
            </w:r>
            <w:r w:rsidRPr="00C516A5">
              <w:rPr>
                <w:rFonts w:asciiTheme="minorHAnsi" w:hAnsiTheme="minorHAnsi" w:cstheme="minorHAnsi"/>
                <w:sz w:val="24"/>
                <w:szCs w:val="24"/>
              </w:rPr>
              <w:t>issue of a valid COO as a first response.</w:t>
            </w:r>
          </w:p>
          <w:p w14:paraId="714C130C" w14:textId="77777777" w:rsidR="008C5220" w:rsidRPr="00C516A5" w:rsidRDefault="008C5220" w:rsidP="00EE0230">
            <w:pPr>
              <w:spacing w:line="240" w:lineRule="auto"/>
              <w:jc w:val="both"/>
              <w:rPr>
                <w:rFonts w:asciiTheme="minorHAnsi" w:hAnsiTheme="minorHAnsi" w:cstheme="minorHAnsi"/>
                <w:sz w:val="24"/>
                <w:szCs w:val="24"/>
              </w:rPr>
            </w:pPr>
          </w:p>
          <w:p w14:paraId="0E83A6FA"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7C318E52" w14:textId="6BA982C9" w:rsidR="008C5220" w:rsidRPr="00C516A5" w:rsidRDefault="008C5220" w:rsidP="008C5220">
            <w:pPr>
              <w:spacing w:line="240" w:lineRule="auto"/>
              <w:jc w:val="both"/>
              <w:rPr>
                <w:rFonts w:asciiTheme="minorHAnsi" w:hAnsiTheme="minorHAnsi" w:cstheme="minorHAnsi"/>
                <w:sz w:val="24"/>
                <w:szCs w:val="24"/>
                <w:lang w:val="en-GB"/>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provision on retroactive issuance of Certificate of Origin was amended at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2A9831E5" w14:textId="77777777"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p w14:paraId="56FC2B10" w14:textId="77777777" w:rsidR="003A45CD" w:rsidRPr="00C516A5" w:rsidRDefault="003A45CD" w:rsidP="00EE0230">
            <w:pPr>
              <w:spacing w:line="240" w:lineRule="auto"/>
              <w:rPr>
                <w:rFonts w:asciiTheme="minorHAnsi" w:hAnsiTheme="minorHAnsi" w:cstheme="minorHAnsi"/>
                <w:sz w:val="24"/>
                <w:szCs w:val="24"/>
                <w:lang w:val="en-GB"/>
              </w:rPr>
            </w:pPr>
          </w:p>
          <w:p w14:paraId="3F6F9F97" w14:textId="4023AB6C" w:rsidR="000A622E" w:rsidRPr="00C516A5" w:rsidRDefault="000A622E" w:rsidP="00EE0230">
            <w:pPr>
              <w:spacing w:line="240" w:lineRule="auto"/>
              <w:rPr>
                <w:rFonts w:asciiTheme="minorHAnsi" w:hAnsiTheme="minorHAnsi" w:cstheme="minorHAnsi"/>
                <w:i/>
                <w:iCs/>
                <w:sz w:val="24"/>
                <w:szCs w:val="24"/>
                <w:lang w:val="en-GB"/>
              </w:rPr>
            </w:pPr>
          </w:p>
        </w:tc>
      </w:tr>
      <w:tr w:rsidR="003A45CD" w:rsidRPr="00C516A5" w14:paraId="05866093" w14:textId="77777777" w:rsidTr="008C5220">
        <w:trPr>
          <w:jc w:val="center"/>
        </w:trPr>
        <w:tc>
          <w:tcPr>
            <w:tcW w:w="892" w:type="dxa"/>
          </w:tcPr>
          <w:p w14:paraId="771F89C0" w14:textId="65024AD2" w:rsidR="003A45CD" w:rsidRPr="00C516A5" w:rsidRDefault="003A45CD"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C.4</w:t>
            </w:r>
          </w:p>
        </w:tc>
        <w:tc>
          <w:tcPr>
            <w:tcW w:w="2837" w:type="dxa"/>
          </w:tcPr>
          <w:p w14:paraId="0FF4748D"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lang w:val="en-GB"/>
              </w:rPr>
              <w:t>Certified true copy Certificate of Origin (COOs)</w:t>
            </w:r>
          </w:p>
        </w:tc>
        <w:tc>
          <w:tcPr>
            <w:tcW w:w="7465" w:type="dxa"/>
          </w:tcPr>
          <w:p w14:paraId="30280AFB" w14:textId="77777777" w:rsidR="003A45CD" w:rsidRPr="00C516A5" w:rsidRDefault="003A45CD" w:rsidP="00EE023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Cs/>
                <w:sz w:val="24"/>
                <w:szCs w:val="24"/>
              </w:rPr>
              <w:t>AANZFTA SC-ROO agreed on the revised text of Rule 11 of the Operational Certification Procedures (OCP): In the event of theft, loss or destruction of a Certificate of Origin, the certified true copy of the original COO should bear the same reference number and date of that of the original COO.</w:t>
            </w:r>
          </w:p>
        </w:tc>
        <w:tc>
          <w:tcPr>
            <w:tcW w:w="3685" w:type="dxa"/>
          </w:tcPr>
          <w:p w14:paraId="4F7CE5BD" w14:textId="6BF83A68" w:rsidR="003A45CD" w:rsidRPr="00C516A5" w:rsidRDefault="003A45CD"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tc>
      </w:tr>
      <w:tr w:rsidR="003A45CD" w:rsidRPr="00C516A5" w14:paraId="4EA0DCD8" w14:textId="77777777" w:rsidTr="008C5220">
        <w:trPr>
          <w:jc w:val="center"/>
        </w:trPr>
        <w:tc>
          <w:tcPr>
            <w:tcW w:w="892" w:type="dxa"/>
          </w:tcPr>
          <w:p w14:paraId="0560F00B" w14:textId="3E2D4E81" w:rsidR="003A45CD" w:rsidRPr="00C516A5" w:rsidRDefault="00A2081C"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 xml:space="preserve"> </w:t>
            </w:r>
            <w:r w:rsidR="003A45CD" w:rsidRPr="00C516A5">
              <w:rPr>
                <w:rFonts w:asciiTheme="minorHAnsi" w:hAnsiTheme="minorHAnsi" w:cstheme="minorHAnsi"/>
                <w:bCs/>
                <w:sz w:val="24"/>
                <w:szCs w:val="24"/>
              </w:rPr>
              <w:t>C.5</w:t>
            </w:r>
          </w:p>
        </w:tc>
        <w:tc>
          <w:tcPr>
            <w:tcW w:w="2837" w:type="dxa"/>
          </w:tcPr>
          <w:p w14:paraId="72E59323" w14:textId="77777777" w:rsidR="003A45CD" w:rsidRPr="00C516A5" w:rsidRDefault="003A45CD"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Rejection of Certificate of Origin (COO) for timing reasons, such as:</w:t>
            </w:r>
          </w:p>
          <w:p w14:paraId="6C4A87F2" w14:textId="77777777" w:rsidR="003A45CD" w:rsidRPr="00C516A5" w:rsidRDefault="003A45CD" w:rsidP="00EE0230">
            <w:pPr>
              <w:pStyle w:val="ListParagraph"/>
              <w:numPr>
                <w:ilvl w:val="0"/>
                <w:numId w:val="4"/>
              </w:numPr>
              <w:autoSpaceDE w:val="0"/>
              <w:autoSpaceDN w:val="0"/>
              <w:adjustRightInd w:val="0"/>
              <w:spacing w:after="0" w:line="240" w:lineRule="auto"/>
              <w:ind w:left="360"/>
              <w:rPr>
                <w:rFonts w:asciiTheme="minorHAnsi" w:hAnsiTheme="minorHAnsi" w:cstheme="minorHAnsi"/>
                <w:bCs/>
                <w:i/>
                <w:sz w:val="24"/>
                <w:szCs w:val="24"/>
              </w:rPr>
            </w:pPr>
            <w:r w:rsidRPr="00C516A5">
              <w:rPr>
                <w:rFonts w:asciiTheme="minorHAnsi" w:hAnsiTheme="minorHAnsi" w:cstheme="minorHAnsi"/>
                <w:bCs/>
                <w:i/>
                <w:sz w:val="24"/>
                <w:szCs w:val="24"/>
              </w:rPr>
              <w:lastRenderedPageBreak/>
              <w:t>Date of the COO Form was earlier than the date of the bill of lading (BL); or</w:t>
            </w:r>
          </w:p>
          <w:p w14:paraId="024E2DDA" w14:textId="77777777" w:rsidR="003A45CD" w:rsidRPr="00C516A5" w:rsidRDefault="003A45CD" w:rsidP="00EE0230">
            <w:pPr>
              <w:pStyle w:val="ListParagraph"/>
              <w:numPr>
                <w:ilvl w:val="0"/>
                <w:numId w:val="4"/>
              </w:numPr>
              <w:autoSpaceDE w:val="0"/>
              <w:autoSpaceDN w:val="0"/>
              <w:adjustRightInd w:val="0"/>
              <w:spacing w:after="0" w:line="240" w:lineRule="auto"/>
              <w:ind w:left="360"/>
              <w:rPr>
                <w:rFonts w:asciiTheme="minorHAnsi" w:hAnsiTheme="minorHAnsi" w:cstheme="minorHAnsi"/>
                <w:bCs/>
                <w:i/>
                <w:sz w:val="24"/>
                <w:szCs w:val="24"/>
              </w:rPr>
            </w:pPr>
            <w:r w:rsidRPr="00C516A5">
              <w:rPr>
                <w:rFonts w:asciiTheme="minorHAnsi" w:hAnsiTheme="minorHAnsi" w:cstheme="minorHAnsi"/>
                <w:bCs/>
                <w:i/>
                <w:sz w:val="24"/>
                <w:szCs w:val="24"/>
              </w:rPr>
              <w:t>Date of the bill of lading (BL) was earlier than the date of invoice (e.g. third-party invoice).</w:t>
            </w:r>
          </w:p>
        </w:tc>
        <w:tc>
          <w:tcPr>
            <w:tcW w:w="7465" w:type="dxa"/>
          </w:tcPr>
          <w:p w14:paraId="0C41BD12" w14:textId="77777777" w:rsidR="003A45CD" w:rsidRPr="00C516A5" w:rsidRDefault="003A45CD" w:rsidP="00EE0230">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 xml:space="preserve">AANZFTA SC-ROO, acknowledging that there may be instances where dates of certain documents could differ, agreed that this should not be used as a basis for outright rejecting the COO Form. AANZFTA SC-ROO noted that </w:t>
            </w:r>
            <w:r w:rsidRPr="00C516A5">
              <w:rPr>
                <w:rFonts w:asciiTheme="minorHAnsi" w:hAnsiTheme="minorHAnsi" w:cstheme="minorHAnsi"/>
                <w:sz w:val="24"/>
                <w:szCs w:val="24"/>
                <w:lang w:val="en-GB"/>
              </w:rPr>
              <w:lastRenderedPageBreak/>
              <w:t>Parties could also utilize verification procedures provided in the AANZFTA to address these kinds of implementation issues.</w:t>
            </w:r>
          </w:p>
        </w:tc>
        <w:tc>
          <w:tcPr>
            <w:tcW w:w="3685" w:type="dxa"/>
          </w:tcPr>
          <w:p w14:paraId="63299E0A" w14:textId="60D418BB" w:rsidR="003A45CD" w:rsidRPr="00C516A5" w:rsidRDefault="003A45CD"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5</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6-10 May 2012, Brunei Darussalam</w:t>
            </w:r>
          </w:p>
        </w:tc>
      </w:tr>
      <w:tr w:rsidR="006E7118" w:rsidRPr="00C516A5" w14:paraId="12ECEC2A" w14:textId="77777777" w:rsidTr="008C5220">
        <w:trPr>
          <w:jc w:val="center"/>
        </w:trPr>
        <w:tc>
          <w:tcPr>
            <w:tcW w:w="892" w:type="dxa"/>
          </w:tcPr>
          <w:p w14:paraId="275D11E2" w14:textId="3F668D30" w:rsidR="006E7118" w:rsidRPr="00C516A5" w:rsidRDefault="006E7118"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C.6</w:t>
            </w:r>
          </w:p>
        </w:tc>
        <w:tc>
          <w:tcPr>
            <w:tcW w:w="2837" w:type="dxa"/>
          </w:tcPr>
          <w:p w14:paraId="3883CC84" w14:textId="77777777" w:rsidR="006E7118" w:rsidRPr="00C516A5" w:rsidRDefault="006E7118"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Revision of Paragraph 9 of the Overleaf Notes (of Form AANZ)</w:t>
            </w:r>
          </w:p>
        </w:tc>
        <w:tc>
          <w:tcPr>
            <w:tcW w:w="7465" w:type="dxa"/>
          </w:tcPr>
          <w:p w14:paraId="4D344C08" w14:textId="77777777" w:rsidR="006E7118" w:rsidRPr="00C516A5" w:rsidRDefault="006E7118" w:rsidP="00EE023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AANZFTA SC-ROO agreed that the last sentence of Paragraph 9 of the Overleaf Notes, which reads “</w:t>
            </w:r>
            <w:r w:rsidRPr="00C516A5">
              <w:rPr>
                <w:rFonts w:asciiTheme="minorHAnsi" w:hAnsiTheme="minorHAnsi" w:cstheme="minorHAnsi"/>
                <w:i/>
                <w:color w:val="000000"/>
                <w:sz w:val="24"/>
                <w:szCs w:val="24"/>
              </w:rPr>
              <w:t>The number of the invoices issued by the manufacturers or the exporters and the number of the invoices issued by the trader (if known) for the importation of goods into the importing Party should be indicated in Box 10</w:t>
            </w:r>
            <w:r w:rsidRPr="00C516A5">
              <w:rPr>
                <w:rFonts w:asciiTheme="minorHAnsi" w:hAnsiTheme="minorHAnsi" w:cstheme="minorHAnsi"/>
                <w:color w:val="000000"/>
                <w:sz w:val="24"/>
                <w:szCs w:val="24"/>
              </w:rPr>
              <w:t>”, could be interpreted to mean that in the case of Third Party Invoicing, the number of the invoices issued by the manufacturers or the exporters</w:t>
            </w:r>
            <w:r w:rsidRPr="00C516A5">
              <w:rPr>
                <w:rFonts w:asciiTheme="minorHAnsi" w:hAnsiTheme="minorHAnsi" w:cstheme="minorHAnsi"/>
                <w:sz w:val="24"/>
                <w:szCs w:val="24"/>
              </w:rPr>
              <w:t xml:space="preserve"> must be indicated in Box 10, while the indication of </w:t>
            </w:r>
            <w:r w:rsidRPr="00C516A5">
              <w:rPr>
                <w:rFonts w:asciiTheme="minorHAnsi" w:hAnsiTheme="minorHAnsi" w:cstheme="minorHAnsi"/>
                <w:color w:val="000000"/>
                <w:sz w:val="24"/>
                <w:szCs w:val="24"/>
              </w:rPr>
              <w:t>the number of the invoices issued by the trader is optional</w:t>
            </w:r>
            <w:r w:rsidRPr="00C516A5">
              <w:rPr>
                <w:rFonts w:asciiTheme="minorHAnsi" w:hAnsiTheme="minorHAnsi" w:cstheme="minorHAnsi"/>
                <w:sz w:val="24"/>
                <w:szCs w:val="24"/>
              </w:rPr>
              <w:t>. AANZFTA SC-ROO agreed that the correct interpretation is that in the case of Third-Party Invoicing, Box 10 can indicate either manufacturers or exporters or traders invoice number. In this regard, AANZFTA SC-ROO agreed to delete the last sentence of Paragraph 9.</w:t>
            </w:r>
          </w:p>
          <w:p w14:paraId="723BF456" w14:textId="77777777" w:rsidR="008C5220" w:rsidRPr="00C516A5" w:rsidRDefault="008C5220" w:rsidP="00EE0230">
            <w:pPr>
              <w:autoSpaceDE w:val="0"/>
              <w:autoSpaceDN w:val="0"/>
              <w:adjustRightInd w:val="0"/>
              <w:spacing w:line="240" w:lineRule="auto"/>
              <w:jc w:val="both"/>
              <w:rPr>
                <w:rFonts w:asciiTheme="minorHAnsi" w:hAnsiTheme="minorHAnsi" w:cstheme="minorHAnsi"/>
                <w:sz w:val="24"/>
                <w:szCs w:val="24"/>
              </w:rPr>
            </w:pPr>
          </w:p>
          <w:p w14:paraId="01196C79"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3349AD62" w14:textId="476320B8" w:rsidR="008C5220" w:rsidRPr="00C516A5" w:rsidRDefault="008C5220" w:rsidP="008C522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sentence: </w:t>
            </w:r>
            <w:r w:rsidRPr="00C516A5">
              <w:rPr>
                <w:rFonts w:asciiTheme="minorHAnsi" w:hAnsiTheme="minorHAnsi" w:cstheme="minorHAnsi"/>
                <w:sz w:val="24"/>
                <w:szCs w:val="24"/>
              </w:rPr>
              <w:t>“</w:t>
            </w:r>
            <w:r w:rsidRPr="00C516A5">
              <w:rPr>
                <w:rFonts w:asciiTheme="minorHAnsi" w:hAnsiTheme="minorHAnsi" w:cstheme="minorHAnsi"/>
                <w:i/>
                <w:color w:val="000000"/>
                <w:sz w:val="24"/>
                <w:szCs w:val="24"/>
              </w:rPr>
              <w:t xml:space="preserve">The number of the invoices issued by the manufacturers, or the exporters and the number of the invoices issued by the trader (if known) for the importation of goods into the importing Party </w:t>
            </w:r>
            <w:r w:rsidRPr="00C516A5">
              <w:rPr>
                <w:rFonts w:asciiTheme="minorHAnsi" w:hAnsiTheme="minorHAnsi" w:cstheme="minorHAnsi"/>
                <w:i/>
                <w:color w:val="000000"/>
                <w:sz w:val="24"/>
                <w:szCs w:val="24"/>
              </w:rPr>
              <w:lastRenderedPageBreak/>
              <w:t>should be indicated in Box 10</w:t>
            </w:r>
            <w:r w:rsidRPr="00C516A5">
              <w:rPr>
                <w:rFonts w:asciiTheme="minorHAnsi" w:hAnsiTheme="minorHAnsi" w:cstheme="minorHAnsi"/>
                <w:color w:val="000000"/>
                <w:sz w:val="24"/>
                <w:szCs w:val="24"/>
              </w:rPr>
              <w:t xml:space="preserve">” </w:t>
            </w:r>
            <w:r w:rsidRPr="00C516A5">
              <w:rPr>
                <w:rFonts w:asciiTheme="minorHAnsi" w:hAnsiTheme="minorHAnsi" w:cstheme="minorHAnsi"/>
                <w:i/>
                <w:iCs/>
                <w:color w:val="000000"/>
                <w:sz w:val="24"/>
                <w:szCs w:val="24"/>
              </w:rPr>
              <w:t>has been removed from para 9 of the Overleaf Notes of 2</w:t>
            </w:r>
            <w:r w:rsidRPr="00C516A5">
              <w:rPr>
                <w:rFonts w:asciiTheme="minorHAnsi" w:hAnsiTheme="minorHAnsi" w:cstheme="minorHAnsi"/>
                <w:i/>
                <w:iCs/>
                <w:color w:val="000000"/>
                <w:sz w:val="24"/>
                <w:szCs w:val="24"/>
                <w:vertAlign w:val="superscript"/>
              </w:rPr>
              <w:t>nd</w:t>
            </w:r>
            <w:r w:rsidRPr="00C516A5">
              <w:rPr>
                <w:rFonts w:asciiTheme="minorHAnsi" w:hAnsiTheme="minorHAnsi" w:cstheme="minorHAnsi"/>
                <w:i/>
                <w:iCs/>
                <w:color w:val="000000"/>
                <w:sz w:val="24"/>
                <w:szCs w:val="24"/>
              </w:rPr>
              <w:t xml:space="preserve"> Protocol.</w:t>
            </w:r>
          </w:p>
        </w:tc>
        <w:tc>
          <w:tcPr>
            <w:tcW w:w="3685" w:type="dxa"/>
          </w:tcPr>
          <w:p w14:paraId="4AFAA1A0" w14:textId="77777777" w:rsidR="006E7118" w:rsidRPr="00C516A5" w:rsidRDefault="006E7118"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14</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28 April- 2 May 2019, Melbourne, Australia.</w:t>
            </w:r>
          </w:p>
          <w:p w14:paraId="76223E8C" w14:textId="77777777" w:rsidR="006E7118" w:rsidRPr="00C516A5" w:rsidRDefault="006E7118" w:rsidP="00EE0230">
            <w:pPr>
              <w:spacing w:line="240" w:lineRule="auto"/>
              <w:rPr>
                <w:rFonts w:asciiTheme="minorHAnsi" w:hAnsiTheme="minorHAnsi" w:cstheme="minorHAnsi"/>
                <w:sz w:val="24"/>
                <w:szCs w:val="24"/>
                <w:lang w:val="en-GB"/>
              </w:rPr>
            </w:pPr>
          </w:p>
          <w:p w14:paraId="4711DA35" w14:textId="0118B431" w:rsidR="006E7118" w:rsidRPr="00C516A5" w:rsidRDefault="006E7118" w:rsidP="006E7118">
            <w:pPr>
              <w:spacing w:line="240" w:lineRule="auto"/>
              <w:rPr>
                <w:rFonts w:asciiTheme="minorHAnsi" w:hAnsiTheme="minorHAnsi" w:cstheme="minorHAnsi"/>
                <w:i/>
                <w:iCs/>
                <w:sz w:val="24"/>
                <w:szCs w:val="24"/>
                <w:lang w:val="en-GB"/>
              </w:rPr>
            </w:pPr>
          </w:p>
        </w:tc>
      </w:tr>
      <w:tr w:rsidR="00D5664C" w:rsidRPr="00C516A5" w14:paraId="22A49EF9" w14:textId="77777777" w:rsidTr="008C5220">
        <w:trPr>
          <w:jc w:val="center"/>
        </w:trPr>
        <w:tc>
          <w:tcPr>
            <w:tcW w:w="892" w:type="dxa"/>
          </w:tcPr>
          <w:p w14:paraId="29A4C6C2" w14:textId="429C23FC" w:rsidR="00D5664C" w:rsidRPr="00C516A5" w:rsidRDefault="00D5664C"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C.7</w:t>
            </w:r>
          </w:p>
        </w:tc>
        <w:tc>
          <w:tcPr>
            <w:tcW w:w="2837" w:type="dxa"/>
          </w:tcPr>
          <w:p w14:paraId="29AA1B86" w14:textId="77777777"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Third Party Invoicing</w:t>
            </w:r>
          </w:p>
          <w:p w14:paraId="7C953B56" w14:textId="77777777"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p>
          <w:p w14:paraId="2F6A2456" w14:textId="651418F1"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Rule 22</w:t>
            </w:r>
          </w:p>
          <w:p w14:paraId="74860882" w14:textId="39328893" w:rsidR="00D5664C" w:rsidRPr="00C516A5" w:rsidRDefault="00D5664C" w:rsidP="002701B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The Customs Authority of the importing Party may accept Certificates of Origin in cases where the sales invoice is issued either by a company located in a third country or by an exporter for the</w:t>
            </w:r>
          </w:p>
          <w:p w14:paraId="3169CA82" w14:textId="63613497" w:rsidR="00D5664C" w:rsidRPr="00C516A5" w:rsidRDefault="00D5664C"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account of that company, provided that the goods meet the requirements of Chapter 3 (Rules of Origin).</w:t>
            </w:r>
          </w:p>
        </w:tc>
        <w:tc>
          <w:tcPr>
            <w:tcW w:w="7465" w:type="dxa"/>
          </w:tcPr>
          <w:p w14:paraId="2FFEC30D" w14:textId="77777777" w:rsidR="00D5664C" w:rsidRPr="00C516A5" w:rsidRDefault="00D5664C" w:rsidP="00EE0230">
            <w:pPr>
              <w:autoSpaceDE w:val="0"/>
              <w:autoSpaceDN w:val="0"/>
              <w:adjustRightInd w:val="0"/>
              <w:spacing w:line="240" w:lineRule="auto"/>
              <w:jc w:val="both"/>
              <w:rPr>
                <w:rFonts w:asciiTheme="minorHAnsi" w:hAnsiTheme="minorHAnsi" w:cstheme="minorHAnsi"/>
                <w:iCs/>
                <w:sz w:val="24"/>
                <w:szCs w:val="24"/>
              </w:rPr>
            </w:pPr>
            <w:r w:rsidRPr="00C516A5">
              <w:rPr>
                <w:rFonts w:asciiTheme="minorHAnsi" w:hAnsiTheme="minorHAnsi" w:cstheme="minorHAnsi"/>
                <w:iCs/>
                <w:sz w:val="24"/>
                <w:szCs w:val="24"/>
              </w:rPr>
              <w:t>AANZFTA SC-ROO discussed that Third-Party Invoice under the AANZFTA may cover cases where: (</w:t>
            </w:r>
            <w:proofErr w:type="spellStart"/>
            <w:r w:rsidRPr="00C516A5">
              <w:rPr>
                <w:rFonts w:asciiTheme="minorHAnsi" w:hAnsiTheme="minorHAnsi" w:cstheme="minorHAnsi"/>
                <w:iCs/>
                <w:sz w:val="24"/>
                <w:szCs w:val="24"/>
              </w:rPr>
              <w:t>i</w:t>
            </w:r>
            <w:proofErr w:type="spellEnd"/>
            <w:r w:rsidRPr="00C516A5">
              <w:rPr>
                <w:rFonts w:asciiTheme="minorHAnsi" w:hAnsiTheme="minorHAnsi" w:cstheme="minorHAnsi"/>
                <w:iCs/>
                <w:sz w:val="24"/>
                <w:szCs w:val="24"/>
              </w:rPr>
              <w:t>) intermediate trader(s) who do not locate in exporting or importing countries, can locate inside or outside the AANZFTA region; (ii) more than three (3) countries/parties involved. AANZFTA SC-ROO agreed that the case where the exporter and the trade reside in the same party/country, shall not be considered as Third Party Invoicing (TPI).</w:t>
            </w:r>
          </w:p>
          <w:p w14:paraId="6413599F" w14:textId="77777777" w:rsidR="008C5220" w:rsidRPr="00C516A5" w:rsidRDefault="008C5220" w:rsidP="00EE0230">
            <w:pPr>
              <w:autoSpaceDE w:val="0"/>
              <w:autoSpaceDN w:val="0"/>
              <w:adjustRightInd w:val="0"/>
              <w:spacing w:line="240" w:lineRule="auto"/>
              <w:jc w:val="both"/>
              <w:rPr>
                <w:rFonts w:asciiTheme="minorHAnsi" w:hAnsiTheme="minorHAnsi" w:cstheme="minorHAnsi"/>
                <w:iCs/>
                <w:sz w:val="24"/>
                <w:szCs w:val="24"/>
              </w:rPr>
            </w:pPr>
          </w:p>
          <w:p w14:paraId="55620A18" w14:textId="77777777" w:rsidR="008C5220" w:rsidRPr="00C516A5" w:rsidRDefault="008C5220" w:rsidP="008C5220">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428AA263" w14:textId="0589018B" w:rsidR="008C5220" w:rsidRPr="00C516A5" w:rsidRDefault="008C5220" w:rsidP="008C5220">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i/>
                <w:iCs/>
                <w:sz w:val="24"/>
                <w:szCs w:val="24"/>
                <w:lang w:val="en-GB"/>
              </w:rPr>
              <w:t>This decision</w:t>
            </w:r>
            <w:r w:rsidR="008E0DD4" w:rsidRPr="00C516A5">
              <w:rPr>
                <w:rFonts w:asciiTheme="minorHAnsi" w:hAnsiTheme="minorHAnsi" w:cstheme="minorHAnsi"/>
                <w:i/>
                <w:iCs/>
                <w:sz w:val="24"/>
                <w:szCs w:val="24"/>
                <w:lang w:val="en-GB"/>
              </w:rPr>
              <w:t xml:space="preserve"> refers to Third Party Invoicing provision in the 1</w:t>
            </w:r>
            <w:r w:rsidR="008E0DD4" w:rsidRPr="00C516A5">
              <w:rPr>
                <w:rFonts w:asciiTheme="minorHAnsi" w:hAnsiTheme="minorHAnsi" w:cstheme="minorHAnsi"/>
                <w:i/>
                <w:iCs/>
                <w:sz w:val="24"/>
                <w:szCs w:val="24"/>
                <w:vertAlign w:val="superscript"/>
                <w:lang w:val="en-GB"/>
              </w:rPr>
              <w:t>st</w:t>
            </w:r>
            <w:r w:rsidR="008E0DD4" w:rsidRPr="00C516A5">
              <w:rPr>
                <w:rFonts w:asciiTheme="minorHAnsi" w:hAnsiTheme="minorHAnsi" w:cstheme="minorHAnsi"/>
                <w:i/>
                <w:iCs/>
                <w:sz w:val="24"/>
                <w:szCs w:val="24"/>
                <w:lang w:val="en-GB"/>
              </w:rPr>
              <w:t xml:space="preserve"> Protocol</w:t>
            </w:r>
            <w:r w:rsidR="009C5420" w:rsidRPr="00C516A5">
              <w:rPr>
                <w:rFonts w:asciiTheme="minorHAnsi" w:hAnsiTheme="minorHAnsi" w:cstheme="minorHAnsi"/>
                <w:i/>
                <w:iCs/>
                <w:sz w:val="24"/>
                <w:szCs w:val="24"/>
                <w:lang w:val="en-GB"/>
              </w:rPr>
              <w:t xml:space="preserve"> and it </w:t>
            </w:r>
            <w:r w:rsidRPr="00C516A5">
              <w:rPr>
                <w:rFonts w:asciiTheme="minorHAnsi" w:hAnsiTheme="minorHAnsi" w:cstheme="minorHAnsi"/>
                <w:i/>
                <w:iCs/>
                <w:sz w:val="24"/>
                <w:szCs w:val="24"/>
                <w:lang w:val="en-GB"/>
              </w:rPr>
              <w:t>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provision on third party invoicing was amended at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4D8899DD" w14:textId="77777777" w:rsidR="00D5664C" w:rsidRPr="00C516A5" w:rsidRDefault="00D5664C"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p w14:paraId="3CD3BD7C" w14:textId="22BDDC20" w:rsidR="00830AF0" w:rsidRPr="00C516A5" w:rsidRDefault="00830AF0" w:rsidP="00EE0230">
            <w:pPr>
              <w:spacing w:line="240" w:lineRule="auto"/>
              <w:rPr>
                <w:rFonts w:asciiTheme="minorHAnsi" w:hAnsiTheme="minorHAnsi" w:cstheme="minorHAnsi"/>
                <w:sz w:val="24"/>
                <w:szCs w:val="24"/>
                <w:lang w:val="en-GB"/>
              </w:rPr>
            </w:pPr>
          </w:p>
          <w:p w14:paraId="04AAAC67" w14:textId="41DA1BDE" w:rsidR="00830AF0" w:rsidRPr="00C516A5" w:rsidRDefault="00830AF0" w:rsidP="00EE0230">
            <w:pPr>
              <w:spacing w:line="240" w:lineRule="auto"/>
              <w:rPr>
                <w:rFonts w:asciiTheme="minorHAnsi" w:hAnsiTheme="minorHAnsi" w:cstheme="minorHAnsi"/>
                <w:sz w:val="24"/>
                <w:szCs w:val="24"/>
              </w:rPr>
            </w:pPr>
          </w:p>
        </w:tc>
      </w:tr>
      <w:tr w:rsidR="005B062F" w:rsidRPr="00C516A5" w14:paraId="39837F4F" w14:textId="77777777" w:rsidTr="008C5220">
        <w:trPr>
          <w:jc w:val="center"/>
        </w:trPr>
        <w:tc>
          <w:tcPr>
            <w:tcW w:w="892" w:type="dxa"/>
            <w:vMerge w:val="restart"/>
          </w:tcPr>
          <w:p w14:paraId="4B42E155" w14:textId="66CAF280" w:rsidR="005B062F" w:rsidRPr="00C516A5" w:rsidRDefault="005B062F" w:rsidP="00EE0230">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C.8</w:t>
            </w:r>
          </w:p>
        </w:tc>
        <w:tc>
          <w:tcPr>
            <w:tcW w:w="2837" w:type="dxa"/>
            <w:vMerge w:val="restart"/>
          </w:tcPr>
          <w:p w14:paraId="5FCB56A3" w14:textId="77777777" w:rsidR="005B062F" w:rsidRPr="00C516A5" w:rsidRDefault="005B062F" w:rsidP="00EE0230">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 xml:space="preserve">Understanding of the Third Country Invoice </w:t>
            </w:r>
          </w:p>
        </w:tc>
        <w:tc>
          <w:tcPr>
            <w:tcW w:w="7465" w:type="dxa"/>
          </w:tcPr>
          <w:p w14:paraId="769A355C" w14:textId="77777777" w:rsidR="005B062F" w:rsidRPr="00C516A5" w:rsidRDefault="005B062F" w:rsidP="00EE0230">
            <w:pPr>
              <w:spacing w:line="240" w:lineRule="auto"/>
              <w:rPr>
                <w:rFonts w:asciiTheme="minorHAnsi" w:hAnsiTheme="minorHAnsi" w:cstheme="minorHAnsi"/>
                <w:sz w:val="24"/>
                <w:szCs w:val="24"/>
              </w:rPr>
            </w:pPr>
            <w:r w:rsidRPr="00C516A5">
              <w:rPr>
                <w:rFonts w:asciiTheme="minorHAnsi" w:hAnsiTheme="minorHAnsi" w:cstheme="minorHAnsi"/>
                <w:sz w:val="24"/>
                <w:szCs w:val="24"/>
              </w:rPr>
              <w:t xml:space="preserve">Third country invoice in AANZFTA context refers to situations where the business entity issuing the third country invoice (also known as third party sales invoice) </w:t>
            </w:r>
            <w:proofErr w:type="gramStart"/>
            <w:r w:rsidRPr="00C516A5">
              <w:rPr>
                <w:rFonts w:asciiTheme="minorHAnsi" w:hAnsiTheme="minorHAnsi" w:cstheme="minorHAnsi"/>
                <w:sz w:val="24"/>
                <w:szCs w:val="24"/>
              </w:rPr>
              <w:t>is located in</w:t>
            </w:r>
            <w:proofErr w:type="gramEnd"/>
            <w:r w:rsidRPr="00C516A5">
              <w:rPr>
                <w:rFonts w:asciiTheme="minorHAnsi" w:hAnsiTheme="minorHAnsi" w:cstheme="minorHAnsi"/>
                <w:sz w:val="24"/>
                <w:szCs w:val="24"/>
              </w:rPr>
              <w:t xml:space="preserve"> a country other than the AANZFTA exporting or importing country. It is further clarified that in the case where the exporting or importing company and the company issuing the sales invoice </w:t>
            </w:r>
            <w:proofErr w:type="gramStart"/>
            <w:r w:rsidRPr="00C516A5">
              <w:rPr>
                <w:rFonts w:asciiTheme="minorHAnsi" w:hAnsiTheme="minorHAnsi" w:cstheme="minorHAnsi"/>
                <w:sz w:val="24"/>
                <w:szCs w:val="24"/>
              </w:rPr>
              <w:t>are located in</w:t>
            </w:r>
            <w:proofErr w:type="gramEnd"/>
            <w:r w:rsidRPr="00C516A5">
              <w:rPr>
                <w:rFonts w:asciiTheme="minorHAnsi" w:hAnsiTheme="minorHAnsi" w:cstheme="minorHAnsi"/>
                <w:sz w:val="24"/>
                <w:szCs w:val="24"/>
              </w:rPr>
              <w:t xml:space="preserve"> the same AANZFTA Party, this situation is not subject to third country invoicing Rule 22 of the OCP.</w:t>
            </w:r>
          </w:p>
          <w:p w14:paraId="07E481D3" w14:textId="77777777" w:rsidR="005B062F" w:rsidRPr="00C516A5" w:rsidRDefault="005B062F" w:rsidP="00EE0230">
            <w:pPr>
              <w:spacing w:line="240" w:lineRule="auto"/>
              <w:rPr>
                <w:rFonts w:asciiTheme="minorHAnsi" w:hAnsiTheme="minorHAnsi" w:cstheme="minorHAnsi"/>
                <w:sz w:val="24"/>
                <w:szCs w:val="24"/>
              </w:rPr>
            </w:pPr>
          </w:p>
          <w:p w14:paraId="58BE677F" w14:textId="77777777" w:rsidR="005B062F" w:rsidRPr="00C516A5" w:rsidRDefault="005B062F" w:rsidP="00FA0BA3">
            <w:pPr>
              <w:spacing w:line="240" w:lineRule="auto"/>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16C7A67A" w14:textId="5C5FC1B4" w:rsidR="005B062F" w:rsidRPr="00C516A5" w:rsidRDefault="005B062F" w:rsidP="00FA0BA3">
            <w:pPr>
              <w:spacing w:line="240" w:lineRule="auto"/>
              <w:rPr>
                <w:rFonts w:asciiTheme="minorHAnsi" w:hAnsiTheme="minorHAnsi" w:cstheme="minorHAnsi"/>
                <w:sz w:val="24"/>
                <w:szCs w:val="24"/>
              </w:rPr>
            </w:pPr>
            <w:r w:rsidRPr="00C516A5">
              <w:rPr>
                <w:rFonts w:asciiTheme="minorHAnsi" w:hAnsiTheme="minorHAnsi" w:cstheme="minorHAnsi"/>
                <w:i/>
                <w:iCs/>
                <w:sz w:val="24"/>
                <w:szCs w:val="24"/>
                <w:lang w:val="en-GB"/>
              </w:rPr>
              <w:lastRenderedPageBreak/>
              <w:t>Under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TCI appears in Rule 13 of the OCP. </w:t>
            </w:r>
          </w:p>
        </w:tc>
        <w:tc>
          <w:tcPr>
            <w:tcW w:w="3685" w:type="dxa"/>
          </w:tcPr>
          <w:p w14:paraId="2FD5D61A" w14:textId="1CE16EE5" w:rsidR="005B062F" w:rsidRPr="00C516A5" w:rsidRDefault="005B062F" w:rsidP="00EE0230">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20</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16-17 June 2022, The ASEAN Secretariat, Jakarta, Indonesia</w:t>
            </w:r>
          </w:p>
        </w:tc>
      </w:tr>
      <w:tr w:rsidR="005B062F" w:rsidRPr="00C516A5" w14:paraId="368DF3DF" w14:textId="77777777" w:rsidTr="008C5220">
        <w:trPr>
          <w:jc w:val="center"/>
        </w:trPr>
        <w:tc>
          <w:tcPr>
            <w:tcW w:w="892" w:type="dxa"/>
            <w:vMerge/>
          </w:tcPr>
          <w:p w14:paraId="1032A437" w14:textId="77777777" w:rsidR="005B062F" w:rsidRPr="00C516A5" w:rsidRDefault="005B062F" w:rsidP="00EE0230">
            <w:pPr>
              <w:spacing w:line="240" w:lineRule="auto"/>
              <w:jc w:val="center"/>
              <w:rPr>
                <w:rFonts w:cs="Calibri"/>
                <w:bCs/>
                <w:sz w:val="24"/>
                <w:szCs w:val="24"/>
              </w:rPr>
            </w:pPr>
          </w:p>
        </w:tc>
        <w:tc>
          <w:tcPr>
            <w:tcW w:w="2837" w:type="dxa"/>
            <w:vMerge/>
          </w:tcPr>
          <w:p w14:paraId="01D28AA1" w14:textId="77777777" w:rsidR="005B062F" w:rsidRPr="00C516A5" w:rsidRDefault="005B062F" w:rsidP="00EE0230">
            <w:pPr>
              <w:autoSpaceDE w:val="0"/>
              <w:autoSpaceDN w:val="0"/>
              <w:adjustRightInd w:val="0"/>
              <w:spacing w:line="240" w:lineRule="auto"/>
              <w:rPr>
                <w:rFonts w:cs="Calibri"/>
                <w:bCs/>
                <w:i/>
                <w:sz w:val="24"/>
                <w:szCs w:val="24"/>
              </w:rPr>
            </w:pPr>
          </w:p>
        </w:tc>
        <w:tc>
          <w:tcPr>
            <w:tcW w:w="7465" w:type="dxa"/>
          </w:tcPr>
          <w:p w14:paraId="0173FE3A" w14:textId="0FA8C2DC" w:rsidR="005B062F" w:rsidRPr="00C516A5" w:rsidRDefault="005B062F" w:rsidP="00CE6714">
            <w:pPr>
              <w:spacing w:line="240" w:lineRule="auto"/>
              <w:jc w:val="both"/>
              <w:rPr>
                <w:rFonts w:cs="Calibri"/>
                <w:sz w:val="24"/>
                <w:szCs w:val="24"/>
                <w:lang w:bidi="th-TH"/>
              </w:rPr>
            </w:pPr>
            <w:r w:rsidRPr="00C516A5">
              <w:rPr>
                <w:rFonts w:cs="Calibri"/>
                <w:sz w:val="24"/>
                <w:szCs w:val="24"/>
                <w:lang w:bidi="th-TH"/>
              </w:rPr>
              <w:t>Invoice issued by third-party located in the exporting party.</w:t>
            </w:r>
          </w:p>
          <w:p w14:paraId="66FE8989" w14:textId="77777777" w:rsidR="005B062F" w:rsidRPr="00C516A5" w:rsidRDefault="005B062F" w:rsidP="00CE6714">
            <w:pPr>
              <w:spacing w:line="240" w:lineRule="auto"/>
              <w:jc w:val="both"/>
              <w:rPr>
                <w:rFonts w:cs="Calibri"/>
                <w:sz w:val="24"/>
                <w:szCs w:val="24"/>
                <w:lang w:bidi="th-TH"/>
              </w:rPr>
            </w:pPr>
          </w:p>
          <w:p w14:paraId="051D0242" w14:textId="59ECA839" w:rsidR="005B062F" w:rsidRPr="00C516A5" w:rsidRDefault="005B062F" w:rsidP="00CE6714">
            <w:pPr>
              <w:spacing w:line="240" w:lineRule="auto"/>
              <w:jc w:val="both"/>
              <w:rPr>
                <w:rFonts w:cs="Calibri"/>
                <w:sz w:val="24"/>
                <w:szCs w:val="24"/>
                <w:lang w:bidi="th-TH"/>
              </w:rPr>
            </w:pPr>
            <w:r w:rsidRPr="00C516A5">
              <w:rPr>
                <w:rFonts w:cs="Calibri"/>
                <w:sz w:val="24"/>
                <w:szCs w:val="24"/>
                <w:lang w:bidi="th-TH"/>
              </w:rPr>
              <w:t xml:space="preserve">AANZFTA SC-ROO agreed that if the invoice is issued by the producer or manufacturer or a third business entity, which is in the same country as the exporter, such case is not considered as Third Country Invoicing (TCI) in line with Rule 13 of OCP Second Protocol. Therefore, Box 13 on “Subject of Third Country Invoicing” should not be ticked. </w:t>
            </w:r>
          </w:p>
        </w:tc>
        <w:tc>
          <w:tcPr>
            <w:tcW w:w="3685" w:type="dxa"/>
          </w:tcPr>
          <w:p w14:paraId="44EC4132" w14:textId="0E19788C" w:rsidR="005B062F" w:rsidRPr="00C516A5" w:rsidRDefault="005B062F" w:rsidP="00EE0230">
            <w:pPr>
              <w:spacing w:line="240" w:lineRule="auto"/>
              <w:rPr>
                <w:rFonts w:cs="Calibr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323AF4" w:rsidRPr="00C516A5" w14:paraId="406CEADC" w14:textId="77777777" w:rsidTr="008C5220">
        <w:trPr>
          <w:jc w:val="center"/>
        </w:trPr>
        <w:tc>
          <w:tcPr>
            <w:tcW w:w="892" w:type="dxa"/>
            <w:vMerge/>
          </w:tcPr>
          <w:p w14:paraId="3084E620" w14:textId="77777777" w:rsidR="00323AF4" w:rsidRPr="00C516A5" w:rsidRDefault="00323AF4" w:rsidP="00323AF4">
            <w:pPr>
              <w:spacing w:line="240" w:lineRule="auto"/>
              <w:jc w:val="center"/>
              <w:rPr>
                <w:rFonts w:cs="Calibri"/>
                <w:bCs/>
                <w:sz w:val="24"/>
                <w:szCs w:val="24"/>
              </w:rPr>
            </w:pPr>
          </w:p>
        </w:tc>
        <w:tc>
          <w:tcPr>
            <w:tcW w:w="2837" w:type="dxa"/>
            <w:vMerge/>
          </w:tcPr>
          <w:p w14:paraId="757D1830" w14:textId="77777777" w:rsidR="00323AF4" w:rsidRPr="00C516A5" w:rsidRDefault="00323AF4" w:rsidP="00323AF4">
            <w:pPr>
              <w:autoSpaceDE w:val="0"/>
              <w:autoSpaceDN w:val="0"/>
              <w:adjustRightInd w:val="0"/>
              <w:spacing w:line="240" w:lineRule="auto"/>
              <w:rPr>
                <w:rFonts w:cs="Calibri"/>
                <w:bCs/>
                <w:i/>
                <w:sz w:val="24"/>
                <w:szCs w:val="24"/>
              </w:rPr>
            </w:pPr>
          </w:p>
        </w:tc>
        <w:tc>
          <w:tcPr>
            <w:tcW w:w="7465" w:type="dxa"/>
          </w:tcPr>
          <w:p w14:paraId="626AA133" w14:textId="5848374E" w:rsidR="00323AF4" w:rsidRPr="00C516A5" w:rsidRDefault="007E0953" w:rsidP="00323AF4">
            <w:pPr>
              <w:spacing w:line="240" w:lineRule="auto"/>
              <w:jc w:val="both"/>
              <w:rPr>
                <w:rFonts w:cs="Calibri"/>
                <w:sz w:val="24"/>
                <w:szCs w:val="24"/>
                <w:lang w:bidi="th-TH"/>
              </w:rPr>
            </w:pPr>
            <w:r w:rsidRPr="00C516A5">
              <w:rPr>
                <w:rFonts w:cs="Calibri"/>
                <w:sz w:val="24"/>
                <w:szCs w:val="24"/>
                <w:lang w:bidi="th-TH"/>
              </w:rPr>
              <w:t>I</w:t>
            </w:r>
            <w:r w:rsidR="00323AF4" w:rsidRPr="00C516A5">
              <w:rPr>
                <w:rFonts w:cs="Calibri"/>
                <w:sz w:val="24"/>
                <w:szCs w:val="24"/>
                <w:lang w:bidi="th-TH"/>
              </w:rPr>
              <w:t>nvoice issued by third-party in more than one country.</w:t>
            </w:r>
          </w:p>
          <w:p w14:paraId="1A6E6FF8" w14:textId="77777777" w:rsidR="00323AF4" w:rsidRPr="00C516A5" w:rsidRDefault="00323AF4" w:rsidP="00323AF4">
            <w:pPr>
              <w:spacing w:line="240" w:lineRule="auto"/>
              <w:jc w:val="both"/>
              <w:rPr>
                <w:rFonts w:cs="Calibri"/>
                <w:sz w:val="24"/>
                <w:szCs w:val="24"/>
                <w:lang w:bidi="th-TH"/>
              </w:rPr>
            </w:pPr>
          </w:p>
          <w:p w14:paraId="5B15DCFA" w14:textId="657E8CD1" w:rsidR="00323AF4" w:rsidRPr="00C516A5" w:rsidRDefault="00323AF4" w:rsidP="00323AF4">
            <w:pPr>
              <w:spacing w:line="240" w:lineRule="auto"/>
              <w:jc w:val="both"/>
              <w:rPr>
                <w:rFonts w:cs="Calibri"/>
                <w:sz w:val="24"/>
                <w:szCs w:val="24"/>
                <w:lang w:bidi="th-TH"/>
              </w:rPr>
            </w:pPr>
            <w:r w:rsidRPr="00C516A5">
              <w:rPr>
                <w:rFonts w:cs="Calibri"/>
                <w:sz w:val="24"/>
                <w:szCs w:val="24"/>
                <w:lang w:bidi="th-TH"/>
              </w:rPr>
              <w:t xml:space="preserve">AANZFTA SC-ROO agreed that an invoice issued by a third-party in a third country is allowed under AANZFTA. Noting the requirement of the overleaf notes in the Second Protocol for the Third Country Invoicing that “the name of the first company issuing the third country invoice should be provided in Box 7”, </w:t>
            </w:r>
            <w:r w:rsidR="00E4414E" w:rsidRPr="00C516A5">
              <w:rPr>
                <w:rFonts w:cs="Calibri"/>
                <w:sz w:val="24"/>
                <w:szCs w:val="24"/>
                <w:lang w:bidi="th-TH"/>
              </w:rPr>
              <w:t xml:space="preserve">AANZFTA SC-ROO </w:t>
            </w:r>
            <w:r w:rsidRPr="00C516A5">
              <w:rPr>
                <w:rFonts w:cs="Calibri"/>
                <w:sz w:val="24"/>
                <w:szCs w:val="24"/>
                <w:lang w:bidi="th-TH"/>
              </w:rPr>
              <w:t>agreed should the CO reflect the name of the company other than the first company, it shall not be a basis for an outright rejection by the customs authority of the importing Party. In such a case, the customs authority may request additional information from the importer or undertake verification, if necessary.</w:t>
            </w:r>
          </w:p>
        </w:tc>
        <w:tc>
          <w:tcPr>
            <w:tcW w:w="3685" w:type="dxa"/>
          </w:tcPr>
          <w:p w14:paraId="06CE3CC0" w14:textId="77777777" w:rsidR="00323AF4" w:rsidRPr="00C516A5" w:rsidRDefault="00323AF4" w:rsidP="00323AF4">
            <w:pPr>
              <w:spacing w:line="240" w:lineRule="auto"/>
              <w:rPr>
                <w:rFonts w:cs="Calibr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p w14:paraId="7EBD3A98" w14:textId="77777777" w:rsidR="00323AF4" w:rsidRPr="00C516A5" w:rsidRDefault="00323AF4" w:rsidP="00323AF4">
            <w:pPr>
              <w:rPr>
                <w:rFonts w:cs="Calibri"/>
                <w:sz w:val="24"/>
                <w:szCs w:val="24"/>
                <w:lang w:val="en-GB"/>
              </w:rPr>
            </w:pPr>
          </w:p>
          <w:p w14:paraId="41364AFD" w14:textId="77777777" w:rsidR="00323AF4" w:rsidRPr="00C516A5" w:rsidRDefault="00323AF4" w:rsidP="00323AF4">
            <w:pPr>
              <w:rPr>
                <w:rFonts w:cs="Calibri"/>
                <w:sz w:val="24"/>
                <w:szCs w:val="24"/>
                <w:lang w:val="en-GB"/>
              </w:rPr>
            </w:pPr>
          </w:p>
          <w:p w14:paraId="00EBC9AA" w14:textId="77777777" w:rsidR="00323AF4" w:rsidRPr="00C516A5" w:rsidRDefault="00323AF4" w:rsidP="00323AF4">
            <w:pPr>
              <w:rPr>
                <w:rFonts w:cs="Calibri"/>
                <w:sz w:val="24"/>
                <w:szCs w:val="24"/>
                <w:lang w:val="en-GB"/>
              </w:rPr>
            </w:pPr>
          </w:p>
          <w:p w14:paraId="70CB4041" w14:textId="44D84ED8" w:rsidR="00323AF4" w:rsidRPr="00C516A5" w:rsidRDefault="00323AF4" w:rsidP="00323AF4">
            <w:pPr>
              <w:jc w:val="center"/>
              <w:rPr>
                <w:rFonts w:cs="Calibri"/>
                <w:sz w:val="24"/>
                <w:szCs w:val="24"/>
                <w:lang w:val="en-GB"/>
              </w:rPr>
            </w:pPr>
          </w:p>
        </w:tc>
      </w:tr>
      <w:tr w:rsidR="00323AF4" w:rsidRPr="00C516A5" w14:paraId="2AB066DC" w14:textId="77777777" w:rsidTr="008C5220">
        <w:trPr>
          <w:jc w:val="center"/>
        </w:trPr>
        <w:tc>
          <w:tcPr>
            <w:tcW w:w="892" w:type="dxa"/>
          </w:tcPr>
          <w:p w14:paraId="78A4B3F1" w14:textId="1B1307E4"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C.9</w:t>
            </w:r>
          </w:p>
        </w:tc>
        <w:tc>
          <w:tcPr>
            <w:tcW w:w="2837" w:type="dxa"/>
          </w:tcPr>
          <w:p w14:paraId="619819D0"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Absence of information on “Means of transport and route” in Box 3 of Certificate of Origin (COO)</w:t>
            </w:r>
          </w:p>
        </w:tc>
        <w:tc>
          <w:tcPr>
            <w:tcW w:w="7465" w:type="dxa"/>
          </w:tcPr>
          <w:p w14:paraId="1645613F" w14:textId="7F19C9E6" w:rsidR="00323AF4" w:rsidRPr="00C516A5" w:rsidRDefault="00323AF4" w:rsidP="00323AF4">
            <w:pPr>
              <w:spacing w:line="240" w:lineRule="auto"/>
              <w:rPr>
                <w:rFonts w:asciiTheme="minorHAnsi" w:hAnsiTheme="minorHAnsi" w:cstheme="minorHAnsi"/>
                <w:sz w:val="24"/>
                <w:szCs w:val="24"/>
              </w:rPr>
            </w:pPr>
            <w:r w:rsidRPr="00C516A5">
              <w:rPr>
                <w:rFonts w:asciiTheme="minorHAnsi" w:hAnsiTheme="minorHAnsi" w:cstheme="minorHAnsi"/>
                <w:sz w:val="24"/>
                <w:szCs w:val="24"/>
              </w:rPr>
              <w:t>In case the means of transport and route is not known at the time of issuance of COO, the absence of such information should not be grounds to deny preferential tariff treatment.</w:t>
            </w:r>
          </w:p>
        </w:tc>
        <w:tc>
          <w:tcPr>
            <w:tcW w:w="3685" w:type="dxa"/>
          </w:tcPr>
          <w:p w14:paraId="50857398" w14:textId="01A3AC68"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19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7-8 April 2022, Virtual Meeting</w:t>
            </w:r>
          </w:p>
        </w:tc>
      </w:tr>
      <w:tr w:rsidR="00323AF4" w:rsidRPr="00C516A5" w14:paraId="3ACCC1D2" w14:textId="77777777" w:rsidTr="008C5220">
        <w:trPr>
          <w:jc w:val="center"/>
        </w:trPr>
        <w:tc>
          <w:tcPr>
            <w:tcW w:w="892" w:type="dxa"/>
          </w:tcPr>
          <w:p w14:paraId="691145C1" w14:textId="44228926"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C.10</w:t>
            </w:r>
          </w:p>
        </w:tc>
        <w:tc>
          <w:tcPr>
            <w:tcW w:w="2837" w:type="dxa"/>
          </w:tcPr>
          <w:p w14:paraId="56ADFC91"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rPr>
            </w:pPr>
            <w:r w:rsidRPr="00C516A5">
              <w:rPr>
                <w:rFonts w:asciiTheme="minorHAnsi" w:hAnsiTheme="minorHAnsi" w:cstheme="minorHAnsi"/>
                <w:bCs/>
                <w:i/>
                <w:sz w:val="24"/>
                <w:szCs w:val="24"/>
              </w:rPr>
              <w:t>Ticking in Overleaf notes</w:t>
            </w:r>
          </w:p>
        </w:tc>
        <w:tc>
          <w:tcPr>
            <w:tcW w:w="7465" w:type="dxa"/>
          </w:tcPr>
          <w:p w14:paraId="6BBF1F63"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sz w:val="24"/>
                <w:szCs w:val="24"/>
                <w:lang w:val="en-GB"/>
              </w:rPr>
              <w:t xml:space="preserve">Case: COOs rejected on the grounds that information in Box 13 is indicated with a ‘x’ not a tick because the overleaf notes specifies that Box 13 information must be indicated with a tick. </w:t>
            </w:r>
          </w:p>
          <w:p w14:paraId="1E241B91"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val="en-GB"/>
              </w:rPr>
              <w:lastRenderedPageBreak/>
              <w:t>AANZFTA SC-ROO agreed that any clear indication, including tick, cross or filled in box, should be accepted as an indicator of that provision on the COO. Moreover, AANZFTA SC-ROO urged all Parties to utilize verification procedures provided in the AANZFTA to verify information in the COO rather than outright reject the COO or seek a re-issuance of the COO.</w:t>
            </w:r>
          </w:p>
        </w:tc>
        <w:tc>
          <w:tcPr>
            <w:tcW w:w="3685" w:type="dxa"/>
          </w:tcPr>
          <w:p w14:paraId="0DA62B03" w14:textId="1783448A"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13</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4-7 April 2018, Da Nang, Viet Nam</w:t>
            </w:r>
          </w:p>
        </w:tc>
      </w:tr>
      <w:tr w:rsidR="00323AF4" w:rsidRPr="00C516A5" w14:paraId="19D37AD8" w14:textId="77777777" w:rsidTr="008C5220">
        <w:trPr>
          <w:jc w:val="center"/>
        </w:trPr>
        <w:tc>
          <w:tcPr>
            <w:tcW w:w="892" w:type="dxa"/>
          </w:tcPr>
          <w:p w14:paraId="690C6DFC" w14:textId="7BF4500A"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C.11</w:t>
            </w:r>
          </w:p>
        </w:tc>
        <w:tc>
          <w:tcPr>
            <w:tcW w:w="2837" w:type="dxa"/>
          </w:tcPr>
          <w:p w14:paraId="1CE43A23"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Understanding on the implementation of Overleaf Notes Item 10 regarding consolidated Back-to-back Certificate of Origin (COO)</w:t>
            </w:r>
          </w:p>
        </w:tc>
        <w:tc>
          <w:tcPr>
            <w:tcW w:w="7465" w:type="dxa"/>
          </w:tcPr>
          <w:p w14:paraId="4A9F78E1" w14:textId="77777777"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lang w:bidi="th-TH"/>
              </w:rPr>
            </w:pPr>
            <w:r w:rsidRPr="00C516A5">
              <w:rPr>
                <w:rFonts w:asciiTheme="minorHAnsi" w:hAnsiTheme="minorHAnsi" w:cstheme="minorHAnsi"/>
                <w:iCs/>
                <w:sz w:val="24"/>
                <w:szCs w:val="24"/>
                <w:lang w:bidi="th-TH"/>
              </w:rPr>
              <w:t xml:space="preserve">On the proposed revised AANZFTA texts of the Overleaf Notes Item 10, AANZFTA SC-ROO agreed that in the case of consolidated export shipment, for each item in the Back-to-Back Certificate of Origin (COO), the reference number and the date of issuance of the original CO (Form AANZ) shall be indicated in Box 7. </w:t>
            </w:r>
          </w:p>
          <w:p w14:paraId="4140EED7" w14:textId="77777777"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lang w:bidi="th-TH"/>
              </w:rPr>
            </w:pPr>
          </w:p>
          <w:p w14:paraId="6D3324FF"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lang w:val="en-GB"/>
              </w:rPr>
            </w:pPr>
          </w:p>
          <w:p w14:paraId="7B119ACF"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lang w:val="en-GB"/>
              </w:rPr>
            </w:pPr>
            <w:r w:rsidRPr="00C516A5">
              <w:rPr>
                <w:rFonts w:asciiTheme="minorHAnsi" w:hAnsiTheme="minorHAnsi" w:cstheme="minorHAnsi"/>
                <w:i/>
                <w:iCs/>
                <w:sz w:val="24"/>
                <w:szCs w:val="24"/>
                <w:lang w:val="en-GB"/>
              </w:rPr>
              <w:t>Note:</w:t>
            </w:r>
          </w:p>
          <w:p w14:paraId="7A96FF2B" w14:textId="172DEAC0" w:rsidR="00323AF4" w:rsidRPr="00C516A5" w:rsidRDefault="00323AF4" w:rsidP="00323AF4">
            <w:pPr>
              <w:autoSpaceDE w:val="0"/>
              <w:autoSpaceDN w:val="0"/>
              <w:adjustRightInd w:val="0"/>
              <w:spacing w:line="240" w:lineRule="auto"/>
              <w:jc w:val="both"/>
              <w:rPr>
                <w:rFonts w:asciiTheme="minorHAnsi" w:hAnsiTheme="minorHAnsi" w:cstheme="minorHAnsi"/>
                <w:iCs/>
                <w:sz w:val="24"/>
                <w:szCs w:val="24"/>
              </w:rPr>
            </w:pPr>
            <w:r w:rsidRPr="00C516A5">
              <w:rPr>
                <w:rFonts w:asciiTheme="minorHAnsi" w:hAnsiTheme="minorHAnsi" w:cstheme="minorHAnsi"/>
                <w:i/>
                <w:iCs/>
                <w:sz w:val="24"/>
                <w:szCs w:val="24"/>
                <w:lang w:val="en-GB"/>
              </w:rPr>
              <w:t>This decision will be applicable until all AANZFTA Parties implement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 as the requirement to include the reference number, country of origin and the date of issuance of the original CO (Form AANZ) has been included in the Overleaf Notes of the 2</w:t>
            </w:r>
            <w:r w:rsidRPr="00C516A5">
              <w:rPr>
                <w:rFonts w:asciiTheme="minorHAnsi" w:hAnsiTheme="minorHAnsi" w:cstheme="minorHAnsi"/>
                <w:i/>
                <w:iCs/>
                <w:sz w:val="24"/>
                <w:szCs w:val="24"/>
                <w:vertAlign w:val="superscript"/>
                <w:lang w:val="en-GB"/>
              </w:rPr>
              <w:t>nd</w:t>
            </w:r>
            <w:r w:rsidRPr="00C516A5">
              <w:rPr>
                <w:rFonts w:asciiTheme="minorHAnsi" w:hAnsiTheme="minorHAnsi" w:cstheme="minorHAnsi"/>
                <w:i/>
                <w:iCs/>
                <w:sz w:val="24"/>
                <w:szCs w:val="24"/>
                <w:lang w:val="en-GB"/>
              </w:rPr>
              <w:t xml:space="preserve"> Protocol.</w:t>
            </w:r>
          </w:p>
        </w:tc>
        <w:tc>
          <w:tcPr>
            <w:tcW w:w="3685" w:type="dxa"/>
          </w:tcPr>
          <w:p w14:paraId="4C0FA882" w14:textId="77777777" w:rsidR="00323AF4" w:rsidRPr="00C516A5" w:rsidRDefault="00323AF4" w:rsidP="00323AF4">
            <w:pPr>
              <w:spacing w:line="240" w:lineRule="auto"/>
              <w:rPr>
                <w:rFonts w:asciiTheme="minorHAnsi" w:hAnsiTheme="minorHAnsi" w:cstheme="minorHAnsi"/>
                <w:sz w:val="24"/>
                <w:szCs w:val="24"/>
              </w:rPr>
            </w:pPr>
            <w:r w:rsidRPr="00C516A5">
              <w:rPr>
                <w:rFonts w:asciiTheme="minorHAnsi" w:hAnsiTheme="minorHAnsi" w:cstheme="minorHAnsi"/>
                <w:sz w:val="24"/>
                <w:szCs w:val="24"/>
              </w:rPr>
              <w:t>17</w:t>
            </w:r>
            <w:r w:rsidRPr="00C516A5">
              <w:rPr>
                <w:rFonts w:asciiTheme="minorHAnsi" w:hAnsiTheme="minorHAnsi" w:cstheme="minorHAnsi"/>
                <w:sz w:val="24"/>
                <w:szCs w:val="24"/>
                <w:vertAlign w:val="superscript"/>
              </w:rPr>
              <w:t>th</w:t>
            </w:r>
            <w:r w:rsidRPr="00C516A5">
              <w:rPr>
                <w:rFonts w:asciiTheme="minorHAnsi" w:hAnsiTheme="minorHAnsi" w:cstheme="minorHAnsi"/>
                <w:sz w:val="24"/>
                <w:szCs w:val="24"/>
              </w:rPr>
              <w:t xml:space="preserve"> SCROO, 28-29 October 2021, Virtual Meeting</w:t>
            </w:r>
          </w:p>
          <w:p w14:paraId="4DA484DF" w14:textId="77777777" w:rsidR="00323AF4" w:rsidRPr="00C516A5" w:rsidRDefault="00323AF4" w:rsidP="00323AF4">
            <w:pPr>
              <w:spacing w:line="240" w:lineRule="auto"/>
              <w:rPr>
                <w:rFonts w:asciiTheme="minorHAnsi" w:hAnsiTheme="minorHAnsi" w:cstheme="minorHAnsi"/>
                <w:sz w:val="24"/>
                <w:szCs w:val="24"/>
              </w:rPr>
            </w:pPr>
          </w:p>
          <w:p w14:paraId="4DA04DBF" w14:textId="6B788552" w:rsidR="00323AF4" w:rsidRPr="00C516A5" w:rsidRDefault="00323AF4" w:rsidP="00323AF4">
            <w:pPr>
              <w:spacing w:line="240" w:lineRule="auto"/>
              <w:rPr>
                <w:rFonts w:asciiTheme="minorHAnsi" w:hAnsiTheme="minorHAnsi" w:cstheme="minorHAnsi"/>
                <w:sz w:val="24"/>
                <w:szCs w:val="24"/>
              </w:rPr>
            </w:pPr>
          </w:p>
        </w:tc>
      </w:tr>
      <w:tr w:rsidR="00323AF4" w:rsidRPr="00C516A5" w14:paraId="424BC5A7" w14:textId="77777777" w:rsidTr="008C5220">
        <w:trPr>
          <w:jc w:val="center"/>
        </w:trPr>
        <w:tc>
          <w:tcPr>
            <w:tcW w:w="892" w:type="dxa"/>
          </w:tcPr>
          <w:p w14:paraId="611C7DDE" w14:textId="66AF9CA5" w:rsidR="00323AF4" w:rsidRPr="00C516A5" w:rsidRDefault="00323AF4"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C.12</w:t>
            </w:r>
          </w:p>
        </w:tc>
        <w:tc>
          <w:tcPr>
            <w:tcW w:w="2837" w:type="dxa"/>
          </w:tcPr>
          <w:p w14:paraId="1D159FD7" w14:textId="77777777" w:rsidR="00323AF4" w:rsidRPr="00C516A5" w:rsidRDefault="00323AF4" w:rsidP="00323AF4">
            <w:pPr>
              <w:autoSpaceDE w:val="0"/>
              <w:autoSpaceDN w:val="0"/>
              <w:adjustRightInd w:val="0"/>
              <w:spacing w:line="240" w:lineRule="auto"/>
              <w:rPr>
                <w:rFonts w:asciiTheme="minorHAnsi" w:hAnsiTheme="minorHAnsi" w:cstheme="minorHAnsi"/>
                <w:bCs/>
                <w:i/>
                <w:sz w:val="24"/>
                <w:szCs w:val="24"/>
                <w:lang w:val="en-GB"/>
              </w:rPr>
            </w:pPr>
            <w:r w:rsidRPr="00C516A5">
              <w:rPr>
                <w:rFonts w:asciiTheme="minorHAnsi" w:hAnsiTheme="minorHAnsi" w:cstheme="minorHAnsi"/>
                <w:bCs/>
                <w:i/>
                <w:sz w:val="24"/>
                <w:szCs w:val="24"/>
              </w:rPr>
              <w:t xml:space="preserve">Understanding on further processing of the goods allowed to be done in the intermediate Party in relation to issuing a Back-to-Back COO.    </w:t>
            </w:r>
          </w:p>
        </w:tc>
        <w:tc>
          <w:tcPr>
            <w:tcW w:w="7465" w:type="dxa"/>
          </w:tcPr>
          <w:p w14:paraId="61A1CE0D" w14:textId="7777777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rPr>
              <w:t xml:space="preserve">AANZFTA SC-ROO agreed that “sterilisation of packaged products” is considered as one of “any other operations necessary to preserve goods in good condition”, which is allowed to be done in the intermediate Party in relation to issuing a Back-to-Back COO (Rule 11 para 2(f) of the OCP). </w:t>
            </w:r>
          </w:p>
          <w:p w14:paraId="176AA57D" w14:textId="77777777" w:rsidR="00323AF4" w:rsidRPr="00C516A5" w:rsidRDefault="00323AF4" w:rsidP="00323AF4">
            <w:pPr>
              <w:autoSpaceDE w:val="0"/>
              <w:autoSpaceDN w:val="0"/>
              <w:adjustRightInd w:val="0"/>
              <w:spacing w:line="240" w:lineRule="auto"/>
              <w:jc w:val="both"/>
              <w:rPr>
                <w:rFonts w:asciiTheme="minorHAnsi" w:hAnsiTheme="minorHAnsi" w:cstheme="minorHAnsi"/>
                <w:i/>
                <w:iCs/>
                <w:sz w:val="24"/>
                <w:szCs w:val="24"/>
              </w:rPr>
            </w:pPr>
            <w:r w:rsidRPr="00C516A5">
              <w:rPr>
                <w:rFonts w:asciiTheme="minorHAnsi" w:hAnsiTheme="minorHAnsi" w:cstheme="minorHAnsi"/>
                <w:i/>
                <w:iCs/>
                <w:sz w:val="24"/>
                <w:szCs w:val="24"/>
              </w:rPr>
              <w:t>Rule 11 para 2(f) of the OCP of the upgraded AANZFTA Agreement:</w:t>
            </w:r>
          </w:p>
          <w:p w14:paraId="715B5AF0" w14:textId="626816B9"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lang w:val="en-GB"/>
              </w:rPr>
            </w:pPr>
            <w:r w:rsidRPr="00C516A5">
              <w:rPr>
                <w:rFonts w:asciiTheme="minorHAnsi" w:hAnsiTheme="minorHAnsi" w:cstheme="minorHAnsi"/>
                <w:i/>
                <w:iCs/>
                <w:sz w:val="24"/>
                <w:szCs w:val="24"/>
                <w:lang w:val="en-GB"/>
              </w:rPr>
              <w:t xml:space="preserve">the consignment which is to be re-exported using the back-to-back Proof of Origin does not undergo any further processing in the intermediate Party, except for repacking or logistics activities such as unloading, reloading, storing, consolidation or splitting up of the consignment, or labelling only as required by the laws, regulations, procedures, administrative decisions, </w:t>
            </w:r>
            <w:r w:rsidRPr="00C516A5">
              <w:rPr>
                <w:rFonts w:asciiTheme="minorHAnsi" w:hAnsiTheme="minorHAnsi" w:cstheme="minorHAnsi"/>
                <w:i/>
                <w:iCs/>
                <w:sz w:val="24"/>
                <w:szCs w:val="24"/>
                <w:lang w:val="en-GB"/>
              </w:rPr>
              <w:lastRenderedPageBreak/>
              <w:t xml:space="preserve">and policies of the importing Party or </w:t>
            </w:r>
            <w:r w:rsidRPr="00C516A5">
              <w:rPr>
                <w:rFonts w:asciiTheme="minorHAnsi" w:hAnsiTheme="minorHAnsi" w:cstheme="minorHAnsi"/>
                <w:b/>
                <w:bCs/>
                <w:i/>
                <w:iCs/>
                <w:sz w:val="24"/>
                <w:szCs w:val="24"/>
                <w:lang w:val="en-GB"/>
              </w:rPr>
              <w:t>any other operations necessary to preserve them in good condition</w:t>
            </w:r>
            <w:r w:rsidRPr="00C516A5">
              <w:rPr>
                <w:rFonts w:asciiTheme="minorHAnsi" w:hAnsiTheme="minorHAnsi" w:cstheme="minorHAnsi"/>
                <w:i/>
                <w:iCs/>
                <w:sz w:val="24"/>
                <w:szCs w:val="24"/>
                <w:lang w:val="en-GB"/>
              </w:rPr>
              <w:t xml:space="preserve"> or to transport them to the importing Party;</w:t>
            </w:r>
          </w:p>
        </w:tc>
        <w:tc>
          <w:tcPr>
            <w:tcW w:w="3685" w:type="dxa"/>
          </w:tcPr>
          <w:p w14:paraId="57932052" w14:textId="3AB49DD7"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19</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SCROO, 7-8 April 2022, Virtual Meeting</w:t>
            </w:r>
          </w:p>
        </w:tc>
      </w:tr>
      <w:tr w:rsidR="00EC26B8" w:rsidRPr="00C516A5" w14:paraId="0E0F4A35" w14:textId="77777777" w:rsidTr="008C5220">
        <w:trPr>
          <w:jc w:val="center"/>
        </w:trPr>
        <w:tc>
          <w:tcPr>
            <w:tcW w:w="892" w:type="dxa"/>
          </w:tcPr>
          <w:p w14:paraId="44AC6BD2" w14:textId="1239CA60" w:rsidR="00EC26B8" w:rsidRPr="00C516A5" w:rsidRDefault="00E72C60" w:rsidP="00EC26B8">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3</w:t>
            </w:r>
          </w:p>
        </w:tc>
        <w:tc>
          <w:tcPr>
            <w:tcW w:w="2837" w:type="dxa"/>
          </w:tcPr>
          <w:p w14:paraId="25B11FBF" w14:textId="614C903D" w:rsidR="00EC26B8" w:rsidRPr="00C516A5" w:rsidRDefault="00EC26B8" w:rsidP="00EC26B8">
            <w:pPr>
              <w:autoSpaceDE w:val="0"/>
              <w:autoSpaceDN w:val="0"/>
              <w:adjustRightInd w:val="0"/>
              <w:spacing w:line="240" w:lineRule="auto"/>
              <w:rPr>
                <w:rFonts w:asciiTheme="minorHAnsi" w:hAnsiTheme="minorHAnsi" w:cstheme="minorHAnsi"/>
                <w:bCs/>
                <w:i/>
                <w:sz w:val="24"/>
                <w:szCs w:val="24"/>
              </w:rPr>
            </w:pPr>
            <w:r w:rsidRPr="00C516A5">
              <w:rPr>
                <w:rFonts w:cs="Calibri"/>
                <w:bCs/>
                <w:iCs/>
                <w:sz w:val="24"/>
                <w:szCs w:val="24"/>
              </w:rPr>
              <w:t>Indication of Country of Origin in Box 11 of the back-to-back certificate of origin for consolidated export shipments</w:t>
            </w:r>
          </w:p>
        </w:tc>
        <w:tc>
          <w:tcPr>
            <w:tcW w:w="7465" w:type="dxa"/>
          </w:tcPr>
          <w:p w14:paraId="51466A19" w14:textId="67D6084B" w:rsidR="00EC26B8" w:rsidRPr="00C516A5" w:rsidRDefault="004C0051" w:rsidP="00EC26B8">
            <w:pPr>
              <w:spacing w:line="240" w:lineRule="auto"/>
              <w:jc w:val="both"/>
              <w:rPr>
                <w:rFonts w:cs="Calibri"/>
                <w:bCs/>
                <w:sz w:val="24"/>
                <w:szCs w:val="24"/>
                <w:lang w:bidi="th-TH"/>
              </w:rPr>
            </w:pPr>
            <w:r w:rsidRPr="00C516A5">
              <w:rPr>
                <w:rFonts w:cs="Calibri"/>
                <w:bCs/>
                <w:sz w:val="24"/>
                <w:szCs w:val="24"/>
                <w:lang w:bidi="th-TH"/>
              </w:rPr>
              <w:t xml:space="preserve">On the issuance of back-to-back certificate of origin for consolidated export shipments involving multiple countries, </w:t>
            </w:r>
            <w:r w:rsidR="00EC26B8" w:rsidRPr="00C516A5">
              <w:rPr>
                <w:rFonts w:cs="Calibri"/>
                <w:bCs/>
                <w:sz w:val="24"/>
                <w:szCs w:val="24"/>
                <w:lang w:bidi="th-TH"/>
              </w:rPr>
              <w:t xml:space="preserve">AANZFTA SC-ROO agreed that Box 11 should not be left blank and that any of the following three (3) options indicated in Box 11 should </w:t>
            </w:r>
            <w:r w:rsidR="00EC26B8" w:rsidRPr="00C516A5">
              <w:rPr>
                <w:rFonts w:eastAsia="Batang" w:cs="Calibri"/>
                <w:sz w:val="24"/>
                <w:szCs w:val="24"/>
              </w:rPr>
              <w:t xml:space="preserve">not be the basis for rejection of CO: </w:t>
            </w:r>
          </w:p>
          <w:p w14:paraId="1561172D" w14:textId="1A842042" w:rsidR="00EC26B8" w:rsidRPr="00C516A5" w:rsidRDefault="00EC26B8" w:rsidP="00EC26B8">
            <w:pPr>
              <w:jc w:val="both"/>
              <w:rPr>
                <w:rFonts w:eastAsia="Batang" w:cs="Calibri"/>
                <w:sz w:val="24"/>
                <w:szCs w:val="24"/>
              </w:rPr>
            </w:pPr>
          </w:p>
          <w:p w14:paraId="138B78DD" w14:textId="68A87BAB" w:rsidR="007853DC"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indicate all country of origins of the goods; </w:t>
            </w:r>
          </w:p>
          <w:p w14:paraId="12CB402B" w14:textId="77777777" w:rsidR="007853DC"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write “AANZFTA Parties”; or </w:t>
            </w:r>
          </w:p>
          <w:p w14:paraId="171BAEAB" w14:textId="004FDC83" w:rsidR="00EC26B8" w:rsidRPr="00C516A5" w:rsidRDefault="00EC26B8" w:rsidP="007853DC">
            <w:pPr>
              <w:pStyle w:val="ListParagraph"/>
              <w:numPr>
                <w:ilvl w:val="0"/>
                <w:numId w:val="13"/>
              </w:numPr>
              <w:jc w:val="both"/>
              <w:rPr>
                <w:rFonts w:eastAsia="Batang" w:cs="Calibri"/>
                <w:sz w:val="24"/>
                <w:szCs w:val="24"/>
              </w:rPr>
            </w:pPr>
            <w:r w:rsidRPr="00C516A5">
              <w:rPr>
                <w:rFonts w:eastAsia="Batang" w:cs="Calibri"/>
                <w:sz w:val="24"/>
                <w:szCs w:val="24"/>
              </w:rPr>
              <w:t xml:space="preserve">to write “refer to Box 7”. </w:t>
            </w:r>
          </w:p>
        </w:tc>
        <w:tc>
          <w:tcPr>
            <w:tcW w:w="3685" w:type="dxa"/>
          </w:tcPr>
          <w:p w14:paraId="1C088627" w14:textId="4E862D12" w:rsidR="00EC26B8" w:rsidRPr="00C516A5" w:rsidRDefault="00EC26B8" w:rsidP="00EC26B8">
            <w:pPr>
              <w:spacing w:line="240" w:lineRule="auto"/>
              <w:rPr>
                <w:rFonts w:asciiTheme="minorHAnsi" w:hAnsiTheme="minorHAnsi" w:cstheme="minorHAns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9B1B53" w:rsidRPr="00C516A5" w14:paraId="2E82E873" w14:textId="77777777" w:rsidTr="008C5220">
        <w:trPr>
          <w:jc w:val="center"/>
        </w:trPr>
        <w:tc>
          <w:tcPr>
            <w:tcW w:w="892" w:type="dxa"/>
          </w:tcPr>
          <w:p w14:paraId="1705DA3E" w14:textId="4E158EC1" w:rsidR="009B1B53" w:rsidRPr="00C516A5" w:rsidRDefault="00E72C60" w:rsidP="009B1B53">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4</w:t>
            </w:r>
          </w:p>
        </w:tc>
        <w:tc>
          <w:tcPr>
            <w:tcW w:w="2837" w:type="dxa"/>
          </w:tcPr>
          <w:p w14:paraId="56924C65" w14:textId="5460CA8A" w:rsidR="009B1B53" w:rsidRPr="00C516A5" w:rsidRDefault="009B1B53" w:rsidP="009B1B53">
            <w:pPr>
              <w:autoSpaceDE w:val="0"/>
              <w:autoSpaceDN w:val="0"/>
              <w:adjustRightInd w:val="0"/>
              <w:spacing w:line="240" w:lineRule="auto"/>
              <w:rPr>
                <w:rFonts w:cs="Calibri"/>
                <w:bCs/>
                <w:iCs/>
                <w:sz w:val="24"/>
                <w:szCs w:val="24"/>
              </w:rPr>
            </w:pPr>
            <w:r w:rsidRPr="00C516A5">
              <w:rPr>
                <w:rFonts w:asciiTheme="minorHAnsi" w:hAnsiTheme="minorHAnsi" w:cstheme="minorHAnsi"/>
                <w:bCs/>
                <w:iCs/>
                <w:sz w:val="24"/>
                <w:szCs w:val="24"/>
              </w:rPr>
              <w:t>Understanding on submission of Proof of Origin to the customs authority of the importing party after the expiration of the validity of the proof of origin</w:t>
            </w:r>
          </w:p>
        </w:tc>
        <w:tc>
          <w:tcPr>
            <w:tcW w:w="7465" w:type="dxa"/>
          </w:tcPr>
          <w:p w14:paraId="2B0D2344" w14:textId="77777777" w:rsidR="00F26CE8" w:rsidRPr="00C516A5" w:rsidRDefault="009B1B53" w:rsidP="009B1B53">
            <w:pPr>
              <w:spacing w:line="240" w:lineRule="auto"/>
              <w:jc w:val="both"/>
              <w:rPr>
                <w:rFonts w:cs="Calibri"/>
                <w:sz w:val="24"/>
                <w:szCs w:val="24"/>
                <w:lang w:bidi="th-TH"/>
              </w:rPr>
            </w:pPr>
            <w:r w:rsidRPr="00C516A5">
              <w:rPr>
                <w:rFonts w:cs="Calibri"/>
                <w:sz w:val="24"/>
                <w:szCs w:val="24"/>
                <w:lang w:bidi="th-TH"/>
              </w:rPr>
              <w:t>AANZFTA SC-ROO was of the same understanding that paragraphs c in Rule 17 of OCP the Second Protocol that submission of proof of origin to the customs authority of the importing country after the expiration of the time limit would be in accordance to each party laws, regulations or administrative practices as per para b, and the goods have been imported before the expiration of the time limit of the proof origin, as indicated in para c.</w:t>
            </w:r>
          </w:p>
          <w:p w14:paraId="211917A1" w14:textId="69D0B087" w:rsidR="00DA5A7D" w:rsidRPr="00C516A5" w:rsidRDefault="009B1B53" w:rsidP="009B1B53">
            <w:pPr>
              <w:spacing w:line="240" w:lineRule="auto"/>
              <w:jc w:val="both"/>
              <w:rPr>
                <w:rFonts w:cs="Calibri"/>
                <w:b/>
                <w:bCs/>
                <w:sz w:val="24"/>
                <w:szCs w:val="24"/>
                <w:lang w:bidi="th-TH"/>
              </w:rPr>
            </w:pPr>
            <w:r w:rsidRPr="00C516A5">
              <w:rPr>
                <w:rFonts w:cs="Calibri"/>
                <w:sz w:val="24"/>
                <w:szCs w:val="24"/>
                <w:lang w:bidi="th-TH"/>
              </w:rPr>
              <w:t xml:space="preserve"> </w:t>
            </w:r>
          </w:p>
          <w:p w14:paraId="4589B0A8" w14:textId="774C4C72" w:rsidR="00196063" w:rsidRPr="00C516A5" w:rsidRDefault="00196063" w:rsidP="006B27FC">
            <w:pPr>
              <w:spacing w:line="240" w:lineRule="auto"/>
              <w:jc w:val="both"/>
              <w:rPr>
                <w:rFonts w:cs="Calibri"/>
                <w:sz w:val="24"/>
                <w:szCs w:val="24"/>
                <w:lang w:val="en-GB" w:bidi="th-TH"/>
              </w:rPr>
            </w:pPr>
          </w:p>
        </w:tc>
        <w:tc>
          <w:tcPr>
            <w:tcW w:w="3685" w:type="dxa"/>
          </w:tcPr>
          <w:p w14:paraId="4E4B016F" w14:textId="3CAF32BC" w:rsidR="009B1B53" w:rsidRPr="00C516A5" w:rsidRDefault="009B1B53" w:rsidP="009B1B53">
            <w:pPr>
              <w:spacing w:line="240" w:lineRule="auto"/>
              <w:rPr>
                <w:rFonts w:cs="Calibri"/>
                <w:sz w:val="24"/>
                <w:szCs w:val="24"/>
                <w:lang w:val="en-GB"/>
              </w:rPr>
            </w:pPr>
            <w:r w:rsidRPr="00C516A5">
              <w:rPr>
                <w:rFonts w:asciiTheme="minorHAnsi" w:hAnsiTheme="minorHAnsi" w:cstheme="minorHAnsi"/>
                <w:sz w:val="24"/>
                <w:szCs w:val="24"/>
                <w:lang w:val="en-GB"/>
              </w:rPr>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323AF4" w:rsidRPr="00C516A5" w14:paraId="3FA4CE55" w14:textId="77777777" w:rsidTr="008C5220">
        <w:trPr>
          <w:jc w:val="center"/>
        </w:trPr>
        <w:tc>
          <w:tcPr>
            <w:tcW w:w="892" w:type="dxa"/>
          </w:tcPr>
          <w:p w14:paraId="08B41F58" w14:textId="2C125FB3"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5</w:t>
            </w:r>
          </w:p>
        </w:tc>
        <w:tc>
          <w:tcPr>
            <w:tcW w:w="2837" w:type="dxa"/>
          </w:tcPr>
          <w:p w14:paraId="01231750" w14:textId="139CED5F" w:rsidR="00323AF4" w:rsidRPr="00C516A5" w:rsidRDefault="00323AF4" w:rsidP="00323AF4">
            <w:pPr>
              <w:autoSpaceDE w:val="0"/>
              <w:autoSpaceDN w:val="0"/>
              <w:adjustRightInd w:val="0"/>
              <w:spacing w:line="240" w:lineRule="auto"/>
              <w:rPr>
                <w:rFonts w:asciiTheme="minorHAnsi" w:hAnsiTheme="minorHAnsi" w:cstheme="minorHAnsi"/>
                <w:bCs/>
                <w:iCs/>
                <w:sz w:val="24"/>
                <w:szCs w:val="24"/>
              </w:rPr>
            </w:pPr>
            <w:r w:rsidRPr="00C516A5">
              <w:rPr>
                <w:rFonts w:asciiTheme="minorHAnsi" w:hAnsiTheme="minorHAnsi" w:cstheme="minorHAnsi"/>
                <w:bCs/>
                <w:iCs/>
                <w:sz w:val="24"/>
                <w:szCs w:val="24"/>
              </w:rPr>
              <w:t>Information on FOB value in Declaration of Origin (DO)</w:t>
            </w:r>
          </w:p>
        </w:tc>
        <w:tc>
          <w:tcPr>
            <w:tcW w:w="7465" w:type="dxa"/>
          </w:tcPr>
          <w:p w14:paraId="3A420F36" w14:textId="4D2AD447" w:rsidR="00323AF4" w:rsidRPr="00C516A5" w:rsidRDefault="00323AF4" w:rsidP="00323AF4">
            <w:pPr>
              <w:autoSpaceDE w:val="0"/>
              <w:autoSpaceDN w:val="0"/>
              <w:adjustRightInd w:val="0"/>
              <w:spacing w:line="240" w:lineRule="auto"/>
              <w:jc w:val="both"/>
              <w:rPr>
                <w:rFonts w:asciiTheme="minorHAnsi" w:hAnsiTheme="minorHAnsi" w:cstheme="minorHAnsi"/>
                <w:sz w:val="24"/>
                <w:szCs w:val="24"/>
              </w:rPr>
            </w:pPr>
            <w:r w:rsidRPr="00C516A5">
              <w:rPr>
                <w:rFonts w:asciiTheme="minorHAnsi" w:hAnsiTheme="minorHAnsi" w:cstheme="minorHAnsi"/>
                <w:sz w:val="24"/>
                <w:szCs w:val="24"/>
                <w:lang w:bidi="th-TH"/>
              </w:rPr>
              <w:t xml:space="preserve">AANZFTA SC-ROO agreed that the footnote pertaining to the inclusion of FOB value at the CO or stating the FOB value in separate Exporter Declaration for Australia and New Zealand is only applicable to CO Form AANZ. While for DO, the information of FOB value would already be </w:t>
            </w:r>
            <w:r w:rsidRPr="00C516A5">
              <w:rPr>
                <w:rFonts w:asciiTheme="minorHAnsi" w:hAnsiTheme="minorHAnsi" w:cstheme="minorHAnsi"/>
                <w:sz w:val="24"/>
                <w:szCs w:val="24"/>
                <w:lang w:bidi="th-TH"/>
              </w:rPr>
              <w:lastRenderedPageBreak/>
              <w:t>included in the commercial documents to be used for origin declaration, noting that FOB is a minimum data requirement for DO.</w:t>
            </w:r>
          </w:p>
        </w:tc>
        <w:tc>
          <w:tcPr>
            <w:tcW w:w="3685" w:type="dxa"/>
          </w:tcPr>
          <w:p w14:paraId="134E5879" w14:textId="1707D179"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lastRenderedPageBreak/>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7D19BB" w:rsidRPr="00C516A5" w14:paraId="1A0DA90B" w14:textId="77777777" w:rsidTr="008C5220">
        <w:trPr>
          <w:jc w:val="center"/>
        </w:trPr>
        <w:tc>
          <w:tcPr>
            <w:tcW w:w="892" w:type="dxa"/>
          </w:tcPr>
          <w:p w14:paraId="2865DB07" w14:textId="57EE2AD8" w:rsidR="007D19BB" w:rsidRPr="00C516A5" w:rsidRDefault="00E72C60" w:rsidP="007D19BB">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6</w:t>
            </w:r>
          </w:p>
        </w:tc>
        <w:tc>
          <w:tcPr>
            <w:tcW w:w="2837" w:type="dxa"/>
          </w:tcPr>
          <w:p w14:paraId="669052D7" w14:textId="42ED13D4" w:rsidR="007D19BB" w:rsidRPr="00C516A5" w:rsidRDefault="007D19BB" w:rsidP="007D19BB">
            <w:pPr>
              <w:autoSpaceDE w:val="0"/>
              <w:autoSpaceDN w:val="0"/>
              <w:adjustRightInd w:val="0"/>
              <w:spacing w:line="240" w:lineRule="auto"/>
              <w:rPr>
                <w:rFonts w:asciiTheme="minorHAnsi" w:hAnsiTheme="minorHAnsi" w:cstheme="minorHAnsi"/>
                <w:bCs/>
                <w:iCs/>
                <w:sz w:val="24"/>
                <w:szCs w:val="24"/>
              </w:rPr>
            </w:pPr>
            <w:r w:rsidRPr="00C516A5">
              <w:rPr>
                <w:rFonts w:cs="Calibri"/>
                <w:bCs/>
                <w:iCs/>
                <w:sz w:val="24"/>
                <w:szCs w:val="24"/>
              </w:rPr>
              <w:t xml:space="preserve">Document to indicate </w:t>
            </w:r>
            <w:r w:rsidR="00A536F1" w:rsidRPr="00C516A5">
              <w:rPr>
                <w:rFonts w:cs="Calibri"/>
                <w:bCs/>
                <w:iCs/>
                <w:sz w:val="24"/>
                <w:szCs w:val="24"/>
              </w:rPr>
              <w:t xml:space="preserve">Declaration </w:t>
            </w:r>
            <w:r w:rsidRPr="00C516A5">
              <w:rPr>
                <w:rFonts w:cs="Calibri"/>
                <w:bCs/>
                <w:iCs/>
                <w:sz w:val="24"/>
                <w:szCs w:val="24"/>
              </w:rPr>
              <w:t>of Origin (DO)</w:t>
            </w:r>
          </w:p>
        </w:tc>
        <w:tc>
          <w:tcPr>
            <w:tcW w:w="7465" w:type="dxa"/>
          </w:tcPr>
          <w:p w14:paraId="49C6DDE4" w14:textId="6B97676A" w:rsidR="007D19BB" w:rsidRPr="00C516A5" w:rsidRDefault="007D19BB" w:rsidP="007D19BB">
            <w:pPr>
              <w:autoSpaceDE w:val="0"/>
              <w:autoSpaceDN w:val="0"/>
              <w:adjustRightInd w:val="0"/>
              <w:spacing w:line="240" w:lineRule="auto"/>
              <w:jc w:val="both"/>
              <w:rPr>
                <w:rFonts w:asciiTheme="minorHAnsi" w:hAnsiTheme="minorHAnsi" w:cstheme="minorHAnsi"/>
                <w:sz w:val="24"/>
                <w:szCs w:val="24"/>
                <w:lang w:bidi="th-TH"/>
              </w:rPr>
            </w:pPr>
            <w:r w:rsidRPr="00C516A5">
              <w:rPr>
                <w:rFonts w:cs="Calibri"/>
                <w:bCs/>
                <w:sz w:val="24"/>
                <w:szCs w:val="24"/>
                <w:lang w:bidi="th-TH"/>
              </w:rPr>
              <w:t xml:space="preserve">AANZFTA SC-ROO agreed that </w:t>
            </w:r>
            <w:r w:rsidRPr="00C516A5">
              <w:rPr>
                <w:rFonts w:cs="Calibri"/>
                <w:sz w:val="24"/>
                <w:szCs w:val="24"/>
              </w:rPr>
              <w:t xml:space="preserve">DO can be made in any document, including commercial documents, </w:t>
            </w:r>
            <w:proofErr w:type="gramStart"/>
            <w:r w:rsidRPr="00C516A5">
              <w:rPr>
                <w:rFonts w:cs="Calibri"/>
                <w:sz w:val="24"/>
                <w:szCs w:val="24"/>
              </w:rPr>
              <w:t>provided that</w:t>
            </w:r>
            <w:proofErr w:type="gramEnd"/>
            <w:r w:rsidRPr="00C516A5">
              <w:rPr>
                <w:rFonts w:cs="Calibri"/>
                <w:sz w:val="24"/>
                <w:szCs w:val="24"/>
              </w:rPr>
              <w:t xml:space="preserve"> they include the required information as set out in Appendix 3A.2 Minimum Data Requirements for Declaration of Origin.</w:t>
            </w:r>
          </w:p>
        </w:tc>
        <w:tc>
          <w:tcPr>
            <w:tcW w:w="3685" w:type="dxa"/>
          </w:tcPr>
          <w:p w14:paraId="6D3B6139" w14:textId="2A672C85" w:rsidR="007D19BB" w:rsidRPr="00C516A5" w:rsidRDefault="007D19BB" w:rsidP="007D19BB">
            <w:pPr>
              <w:spacing w:line="240" w:lineRule="auto"/>
              <w:rPr>
                <w:rFonts w:asciiTheme="minorHAnsi" w:hAnsiTheme="minorHAnsi" w:cstheme="minorHAnsi"/>
                <w:sz w:val="24"/>
                <w:szCs w:val="24"/>
                <w:lang w:val="en-GB"/>
              </w:rPr>
            </w:pPr>
            <w:r w:rsidRPr="00C516A5">
              <w:rPr>
                <w:rFonts w:cs="Calibri"/>
                <w:sz w:val="24"/>
                <w:szCs w:val="24"/>
                <w:lang w:val="en-GB"/>
              </w:rPr>
              <w:t>29</w:t>
            </w:r>
            <w:r w:rsidRPr="00C516A5">
              <w:rPr>
                <w:rFonts w:cs="Calibri"/>
                <w:sz w:val="24"/>
                <w:szCs w:val="24"/>
                <w:vertAlign w:val="superscript"/>
                <w:lang w:val="en-GB"/>
              </w:rPr>
              <w:t>th</w:t>
            </w:r>
            <w:r w:rsidRPr="00C516A5">
              <w:rPr>
                <w:rFonts w:cs="Calibri"/>
                <w:sz w:val="24"/>
                <w:szCs w:val="24"/>
                <w:lang w:val="en-GB"/>
              </w:rPr>
              <w:t xml:space="preserve"> AANZFTA SCROO, 29-30 April 2025, Videoconference</w:t>
            </w:r>
          </w:p>
        </w:tc>
      </w:tr>
      <w:tr w:rsidR="00323AF4" w:rsidRPr="00C516A5" w14:paraId="780641CC" w14:textId="77777777" w:rsidTr="008C5220">
        <w:trPr>
          <w:jc w:val="center"/>
        </w:trPr>
        <w:tc>
          <w:tcPr>
            <w:tcW w:w="892" w:type="dxa"/>
          </w:tcPr>
          <w:p w14:paraId="3C7E4E2A" w14:textId="66EE91FC"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7</w:t>
            </w:r>
          </w:p>
        </w:tc>
        <w:tc>
          <w:tcPr>
            <w:tcW w:w="2837" w:type="dxa"/>
          </w:tcPr>
          <w:p w14:paraId="5489837D" w14:textId="070FF05F" w:rsidR="00323AF4" w:rsidRPr="00C516A5" w:rsidRDefault="00323AF4" w:rsidP="00323AF4">
            <w:pPr>
              <w:autoSpaceDE w:val="0"/>
              <w:autoSpaceDN w:val="0"/>
              <w:adjustRightInd w:val="0"/>
              <w:spacing w:line="240" w:lineRule="auto"/>
              <w:rPr>
                <w:rFonts w:asciiTheme="minorHAnsi" w:hAnsiTheme="minorHAnsi" w:cstheme="minorHAnsi"/>
                <w:bCs/>
                <w:iCs/>
                <w:sz w:val="24"/>
                <w:szCs w:val="24"/>
              </w:rPr>
            </w:pPr>
            <w:r w:rsidRPr="00C516A5">
              <w:rPr>
                <w:rFonts w:asciiTheme="minorHAnsi" w:hAnsiTheme="minorHAnsi" w:cstheme="minorHAnsi"/>
                <w:bCs/>
                <w:iCs/>
                <w:sz w:val="24"/>
                <w:szCs w:val="24"/>
              </w:rPr>
              <w:t xml:space="preserve">CO Form AANZ with QR Code for verification website </w:t>
            </w:r>
          </w:p>
        </w:tc>
        <w:tc>
          <w:tcPr>
            <w:tcW w:w="7465" w:type="dxa"/>
          </w:tcPr>
          <w:p w14:paraId="3A863145" w14:textId="3BDFF854" w:rsidR="00323AF4" w:rsidRPr="00C516A5" w:rsidRDefault="00323AF4" w:rsidP="00323AF4">
            <w:pPr>
              <w:spacing w:line="240" w:lineRule="auto"/>
              <w:jc w:val="both"/>
              <w:rPr>
                <w:rFonts w:eastAsia="Batang" w:cs="Calibri"/>
                <w:sz w:val="24"/>
                <w:szCs w:val="24"/>
              </w:rPr>
            </w:pPr>
            <w:r w:rsidRPr="00C516A5">
              <w:rPr>
                <w:rFonts w:cs="Calibri"/>
                <w:bCs/>
                <w:sz w:val="24"/>
                <w:szCs w:val="24"/>
                <w:lang w:bidi="th-TH"/>
              </w:rPr>
              <w:t>AANZFTA SC-ROO agreed not to outright reject CO if information contained in the CO exceeds the required information as per list of data requirement</w:t>
            </w:r>
            <w:r w:rsidR="00196063" w:rsidRPr="00C516A5">
              <w:rPr>
                <w:rFonts w:cs="Calibri"/>
                <w:bCs/>
                <w:sz w:val="24"/>
                <w:szCs w:val="24"/>
                <w:lang w:bidi="th-TH"/>
              </w:rPr>
              <w:t>s</w:t>
            </w:r>
            <w:r w:rsidRPr="00C516A5">
              <w:rPr>
                <w:rFonts w:cs="Calibri"/>
                <w:bCs/>
                <w:sz w:val="24"/>
                <w:szCs w:val="24"/>
                <w:lang w:bidi="th-TH"/>
              </w:rPr>
              <w:t xml:space="preserve">, such as affixing QR Code for verification website. AANZFTA SC-ROO also agreed not to reject CO if information contained in the CO does not include extra information such as QR code or verification link. </w:t>
            </w:r>
          </w:p>
        </w:tc>
        <w:tc>
          <w:tcPr>
            <w:tcW w:w="3685" w:type="dxa"/>
          </w:tcPr>
          <w:p w14:paraId="491CFC42" w14:textId="6D8CC71A" w:rsidR="00323AF4" w:rsidRPr="00C516A5" w:rsidRDefault="00323AF4" w:rsidP="00323AF4">
            <w:pPr>
              <w:spacing w:line="240" w:lineRule="auto"/>
              <w:rPr>
                <w:rFonts w:asciiTheme="minorHAnsi" w:hAnsiTheme="minorHAnsi" w:cstheme="minorHAnsi"/>
                <w:sz w:val="24"/>
                <w:szCs w:val="24"/>
                <w:lang w:val="en-GB"/>
              </w:rPr>
            </w:pPr>
            <w:r w:rsidRPr="00C516A5">
              <w:rPr>
                <w:rFonts w:asciiTheme="minorHAnsi" w:hAnsiTheme="minorHAnsi" w:cstheme="minorHAnsi"/>
                <w:sz w:val="24"/>
                <w:szCs w:val="24"/>
                <w:lang w:val="en-GB"/>
              </w:rPr>
              <w:t>28</w:t>
            </w:r>
            <w:r w:rsidRPr="00C516A5">
              <w:rPr>
                <w:rFonts w:asciiTheme="minorHAnsi" w:hAnsiTheme="minorHAnsi" w:cstheme="minorHAnsi"/>
                <w:sz w:val="24"/>
                <w:szCs w:val="24"/>
                <w:vertAlign w:val="superscript"/>
                <w:lang w:val="en-GB"/>
              </w:rPr>
              <w:t>th</w:t>
            </w:r>
            <w:r w:rsidRPr="00C516A5">
              <w:rPr>
                <w:rFonts w:asciiTheme="minorHAnsi" w:hAnsiTheme="minorHAnsi" w:cstheme="minorHAnsi"/>
                <w:sz w:val="24"/>
                <w:szCs w:val="24"/>
                <w:lang w:val="en-GB"/>
              </w:rPr>
              <w:t xml:space="preserve"> AANZFTA SCROO, 7-8 November 2024, ASEAN Secretariat</w:t>
            </w:r>
          </w:p>
        </w:tc>
      </w:tr>
      <w:tr w:rsidR="00323AF4" w:rsidRPr="00C516A5" w14:paraId="11EF442B" w14:textId="77777777" w:rsidTr="008C5220">
        <w:trPr>
          <w:jc w:val="center"/>
        </w:trPr>
        <w:tc>
          <w:tcPr>
            <w:tcW w:w="892" w:type="dxa"/>
          </w:tcPr>
          <w:p w14:paraId="625E6632" w14:textId="69635180"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C.1</w:t>
            </w:r>
            <w:r w:rsidR="00031E74" w:rsidRPr="00C516A5">
              <w:rPr>
                <w:rFonts w:asciiTheme="minorHAnsi" w:hAnsiTheme="minorHAnsi" w:cstheme="minorHAnsi"/>
                <w:bCs/>
                <w:sz w:val="24"/>
                <w:szCs w:val="24"/>
              </w:rPr>
              <w:t>8</w:t>
            </w:r>
          </w:p>
        </w:tc>
        <w:tc>
          <w:tcPr>
            <w:tcW w:w="2837" w:type="dxa"/>
          </w:tcPr>
          <w:p w14:paraId="5A8372BD" w14:textId="48BBC1BC" w:rsidR="00323AF4" w:rsidRPr="00C516A5" w:rsidRDefault="00323AF4" w:rsidP="00323AF4">
            <w:pPr>
              <w:autoSpaceDE w:val="0"/>
              <w:autoSpaceDN w:val="0"/>
              <w:adjustRightInd w:val="0"/>
              <w:spacing w:line="240" w:lineRule="auto"/>
              <w:rPr>
                <w:rFonts w:cs="Calibri"/>
                <w:bCs/>
                <w:iCs/>
                <w:sz w:val="24"/>
                <w:szCs w:val="24"/>
              </w:rPr>
            </w:pPr>
            <w:r w:rsidRPr="00C516A5">
              <w:rPr>
                <w:rFonts w:cs="Calibri"/>
                <w:bCs/>
                <w:iCs/>
                <w:sz w:val="24"/>
                <w:szCs w:val="24"/>
              </w:rPr>
              <w:t>Understanding on De Minimis to Change in Tariff Classification (CTC) criterion with exception</w:t>
            </w:r>
          </w:p>
        </w:tc>
        <w:tc>
          <w:tcPr>
            <w:tcW w:w="7465" w:type="dxa"/>
          </w:tcPr>
          <w:p w14:paraId="7FD5B00C" w14:textId="5DBBF56A" w:rsidR="00323AF4" w:rsidRPr="00C516A5" w:rsidRDefault="00323AF4" w:rsidP="00323AF4">
            <w:pPr>
              <w:spacing w:line="240" w:lineRule="auto"/>
              <w:jc w:val="both"/>
              <w:rPr>
                <w:rFonts w:cs="Calibri"/>
                <w:bCs/>
                <w:sz w:val="24"/>
                <w:szCs w:val="24"/>
                <w:lang w:bidi="th-TH"/>
              </w:rPr>
            </w:pPr>
            <w:r w:rsidRPr="00C516A5">
              <w:rPr>
                <w:rFonts w:eastAsia="Batang" w:cs="Calibri"/>
                <w:sz w:val="24"/>
                <w:szCs w:val="24"/>
              </w:rPr>
              <w:t xml:space="preserve">AANZFTA SC-SCROO agreed that De Minimis will apply to all Change in Tariff Classification (CTC) originating criteria, including the criteria which expressly excludes a change from certain tariff classification.    </w:t>
            </w:r>
          </w:p>
        </w:tc>
        <w:tc>
          <w:tcPr>
            <w:tcW w:w="3685" w:type="dxa"/>
          </w:tcPr>
          <w:p w14:paraId="43CFB212" w14:textId="15D84908" w:rsidR="00323AF4" w:rsidRPr="00C516A5" w:rsidRDefault="00323AF4" w:rsidP="00323AF4">
            <w:pPr>
              <w:spacing w:line="240" w:lineRule="auto"/>
              <w:rPr>
                <w:rFonts w:cs="Calibri"/>
                <w:sz w:val="24"/>
                <w:szCs w:val="24"/>
                <w:lang w:val="en-GB"/>
              </w:rPr>
            </w:pPr>
            <w:r w:rsidRPr="00C516A5">
              <w:rPr>
                <w:rFonts w:cs="Calibri"/>
                <w:sz w:val="24"/>
                <w:szCs w:val="24"/>
                <w:lang w:val="en-GB"/>
              </w:rPr>
              <w:t>28</w:t>
            </w:r>
            <w:r w:rsidRPr="00C516A5">
              <w:rPr>
                <w:rFonts w:cs="Calibri"/>
                <w:sz w:val="24"/>
                <w:szCs w:val="24"/>
                <w:vertAlign w:val="superscript"/>
                <w:lang w:val="en-GB"/>
              </w:rPr>
              <w:t>th</w:t>
            </w:r>
            <w:r w:rsidRPr="00C516A5">
              <w:rPr>
                <w:rFonts w:cs="Calibri"/>
                <w:sz w:val="24"/>
                <w:szCs w:val="24"/>
                <w:lang w:val="en-GB"/>
              </w:rPr>
              <w:t xml:space="preserve"> AANZFTA SCROO, 7-8 November 2024, ASEAN Secretariat</w:t>
            </w:r>
          </w:p>
        </w:tc>
      </w:tr>
      <w:tr w:rsidR="00323AF4" w:rsidRPr="00C516A5" w14:paraId="2D78DEF7" w14:textId="77777777" w:rsidTr="008C5220">
        <w:trPr>
          <w:jc w:val="center"/>
        </w:trPr>
        <w:tc>
          <w:tcPr>
            <w:tcW w:w="892" w:type="dxa"/>
          </w:tcPr>
          <w:p w14:paraId="10A7778D" w14:textId="223A9D5A" w:rsidR="00323AF4" w:rsidRPr="00C516A5" w:rsidRDefault="00E72C60" w:rsidP="00323AF4">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w:t>
            </w:r>
            <w:r w:rsidR="00031E74" w:rsidRPr="00C516A5">
              <w:rPr>
                <w:rFonts w:asciiTheme="minorHAnsi" w:hAnsiTheme="minorHAnsi" w:cstheme="minorHAnsi"/>
                <w:bCs/>
                <w:sz w:val="24"/>
                <w:szCs w:val="24"/>
              </w:rPr>
              <w:t>19</w:t>
            </w:r>
          </w:p>
        </w:tc>
        <w:tc>
          <w:tcPr>
            <w:tcW w:w="2837" w:type="dxa"/>
          </w:tcPr>
          <w:p w14:paraId="03A21A58" w14:textId="7320A43F" w:rsidR="00323AF4" w:rsidRPr="00C516A5" w:rsidRDefault="00496A31" w:rsidP="00323AF4">
            <w:pPr>
              <w:autoSpaceDE w:val="0"/>
              <w:autoSpaceDN w:val="0"/>
              <w:adjustRightInd w:val="0"/>
              <w:spacing w:line="240" w:lineRule="auto"/>
              <w:rPr>
                <w:rFonts w:cs="Calibri"/>
                <w:bCs/>
                <w:iCs/>
                <w:sz w:val="24"/>
                <w:szCs w:val="24"/>
              </w:rPr>
            </w:pPr>
            <w:r w:rsidRPr="00C516A5">
              <w:rPr>
                <w:rFonts w:cs="Calibri"/>
                <w:bCs/>
                <w:iCs/>
                <w:sz w:val="24"/>
                <w:szCs w:val="24"/>
              </w:rPr>
              <w:t>Indication of “on behalf of” or “care of” in CO and other relevant supporting documents</w:t>
            </w:r>
          </w:p>
        </w:tc>
        <w:tc>
          <w:tcPr>
            <w:tcW w:w="7465" w:type="dxa"/>
          </w:tcPr>
          <w:p w14:paraId="21B84413" w14:textId="1C1E870E" w:rsidR="00323AF4" w:rsidRPr="00C516A5" w:rsidRDefault="00196063" w:rsidP="00323AF4">
            <w:pPr>
              <w:spacing w:line="240" w:lineRule="auto"/>
              <w:jc w:val="both"/>
              <w:rPr>
                <w:rFonts w:cs="Calibri"/>
                <w:bCs/>
                <w:sz w:val="24"/>
                <w:szCs w:val="24"/>
                <w:lang w:bidi="th-TH"/>
              </w:rPr>
            </w:pPr>
            <w:r w:rsidRPr="00C516A5">
              <w:rPr>
                <w:rFonts w:cs="Calibri"/>
                <w:bCs/>
                <w:sz w:val="24"/>
                <w:szCs w:val="24"/>
                <w:lang w:bidi="th-TH"/>
              </w:rPr>
              <w:t>I</w:t>
            </w:r>
            <w:r w:rsidR="00A2568E" w:rsidRPr="00C516A5">
              <w:rPr>
                <w:rFonts w:cs="Calibri"/>
                <w:bCs/>
                <w:sz w:val="24"/>
                <w:szCs w:val="24"/>
                <w:lang w:bidi="th-TH"/>
              </w:rPr>
              <w:t>ndication of “on behalf of” or “care of” appear</w:t>
            </w:r>
            <w:r w:rsidR="0056010C" w:rsidRPr="00C516A5">
              <w:rPr>
                <w:rFonts w:cs="Calibri"/>
                <w:bCs/>
                <w:sz w:val="24"/>
                <w:szCs w:val="24"/>
                <w:lang w:bidi="th-TH"/>
              </w:rPr>
              <w:t>s in CO and other relevant supporting documents such as invoices or bills of lading, which represents scenario where a manufacturer or exporter authorizes other agencies to export on its behalf.</w:t>
            </w:r>
          </w:p>
          <w:p w14:paraId="027E0BF8" w14:textId="77777777" w:rsidR="0056010C" w:rsidRPr="00C516A5" w:rsidRDefault="0056010C" w:rsidP="00323AF4">
            <w:pPr>
              <w:spacing w:line="240" w:lineRule="auto"/>
              <w:jc w:val="both"/>
              <w:rPr>
                <w:rFonts w:cs="Calibri"/>
                <w:bCs/>
                <w:sz w:val="24"/>
                <w:szCs w:val="24"/>
                <w:lang w:bidi="th-TH"/>
              </w:rPr>
            </w:pPr>
          </w:p>
          <w:p w14:paraId="7CD94555" w14:textId="74ABF751" w:rsidR="0056010C" w:rsidRPr="00C516A5" w:rsidRDefault="0056010C" w:rsidP="00323AF4">
            <w:pPr>
              <w:spacing w:line="240" w:lineRule="auto"/>
              <w:jc w:val="both"/>
              <w:rPr>
                <w:rFonts w:cs="Calibri"/>
                <w:bCs/>
                <w:sz w:val="24"/>
                <w:szCs w:val="24"/>
                <w:lang w:bidi="th-TH"/>
              </w:rPr>
            </w:pPr>
            <w:r w:rsidRPr="00C516A5">
              <w:rPr>
                <w:rFonts w:cs="Calibri"/>
                <w:bCs/>
                <w:sz w:val="24"/>
                <w:szCs w:val="24"/>
                <w:lang w:bidi="th-TH"/>
              </w:rPr>
              <w:t xml:space="preserve">AANZFTA SC-ROO </w:t>
            </w:r>
            <w:r w:rsidR="0005308C" w:rsidRPr="00C516A5">
              <w:rPr>
                <w:rFonts w:cs="Calibri"/>
                <w:bCs/>
                <w:sz w:val="24"/>
                <w:szCs w:val="24"/>
                <w:lang w:bidi="th-TH"/>
              </w:rPr>
              <w:t xml:space="preserve">agreed that CO with “care of” or “on behalf of </w:t>
            </w:r>
            <w:r w:rsidR="00B24FD3" w:rsidRPr="00C516A5">
              <w:rPr>
                <w:rFonts w:cs="Calibri"/>
                <w:bCs/>
                <w:sz w:val="24"/>
                <w:szCs w:val="24"/>
                <w:lang w:bidi="th-TH"/>
              </w:rPr>
              <w:t>“ indicated</w:t>
            </w:r>
            <w:r w:rsidR="0005308C" w:rsidRPr="00C516A5">
              <w:rPr>
                <w:rFonts w:cs="Calibri"/>
                <w:bCs/>
                <w:sz w:val="24"/>
                <w:szCs w:val="24"/>
                <w:lang w:bidi="th-TH"/>
              </w:rPr>
              <w:t xml:space="preserve"> in Box 1 of CO Form AANZ can be accepted with condition that the information is in line with the supporting documents. </w:t>
            </w:r>
          </w:p>
        </w:tc>
        <w:tc>
          <w:tcPr>
            <w:tcW w:w="3685" w:type="dxa"/>
          </w:tcPr>
          <w:p w14:paraId="3645C3E4" w14:textId="41799BEF" w:rsidR="00323AF4" w:rsidRPr="00C516A5" w:rsidRDefault="000F7D2A" w:rsidP="00323AF4">
            <w:pPr>
              <w:spacing w:line="240" w:lineRule="auto"/>
              <w:rPr>
                <w:rFonts w:cs="Calibri"/>
                <w:sz w:val="24"/>
                <w:szCs w:val="24"/>
                <w:lang w:val="en-GB"/>
              </w:rPr>
            </w:pPr>
            <w:r w:rsidRPr="00C516A5">
              <w:rPr>
                <w:rFonts w:cs="Calibri"/>
                <w:sz w:val="24"/>
                <w:szCs w:val="24"/>
                <w:lang w:val="en-GB"/>
              </w:rPr>
              <w:t>29</w:t>
            </w:r>
            <w:r w:rsidRPr="00C516A5">
              <w:rPr>
                <w:rFonts w:cs="Calibri"/>
                <w:sz w:val="24"/>
                <w:szCs w:val="24"/>
                <w:vertAlign w:val="superscript"/>
                <w:lang w:val="en-GB"/>
              </w:rPr>
              <w:t>th</w:t>
            </w:r>
            <w:r w:rsidRPr="00C516A5">
              <w:rPr>
                <w:rFonts w:cs="Calibri"/>
                <w:sz w:val="24"/>
                <w:szCs w:val="24"/>
                <w:lang w:val="en-GB"/>
              </w:rPr>
              <w:t xml:space="preserve"> AANZFTA SCROO, 29-30 April 2025, Videoconference </w:t>
            </w:r>
          </w:p>
        </w:tc>
      </w:tr>
      <w:tr w:rsidR="00882062" w:rsidRPr="00872F03" w14:paraId="718BDC71" w14:textId="77777777" w:rsidTr="00882062">
        <w:trPr>
          <w:jc w:val="center"/>
        </w:trPr>
        <w:tc>
          <w:tcPr>
            <w:tcW w:w="892" w:type="dxa"/>
            <w:tcBorders>
              <w:top w:val="single" w:sz="4" w:space="0" w:color="auto"/>
              <w:left w:val="single" w:sz="4" w:space="0" w:color="auto"/>
              <w:bottom w:val="single" w:sz="4" w:space="0" w:color="auto"/>
              <w:right w:val="single" w:sz="4" w:space="0" w:color="auto"/>
            </w:tcBorders>
          </w:tcPr>
          <w:p w14:paraId="49FE51D2" w14:textId="58E1CA93" w:rsidR="00882062" w:rsidRPr="00C516A5" w:rsidRDefault="00882062" w:rsidP="00882062">
            <w:pPr>
              <w:spacing w:line="240" w:lineRule="auto"/>
              <w:jc w:val="center"/>
              <w:rPr>
                <w:rFonts w:asciiTheme="minorHAnsi" w:hAnsiTheme="minorHAnsi" w:cstheme="minorHAnsi"/>
                <w:bCs/>
                <w:sz w:val="24"/>
                <w:szCs w:val="24"/>
              </w:rPr>
            </w:pPr>
            <w:r w:rsidRPr="00C516A5">
              <w:rPr>
                <w:rFonts w:asciiTheme="minorHAnsi" w:hAnsiTheme="minorHAnsi" w:cstheme="minorHAnsi"/>
                <w:bCs/>
                <w:sz w:val="24"/>
                <w:szCs w:val="24"/>
              </w:rPr>
              <w:t>C.20</w:t>
            </w:r>
          </w:p>
        </w:tc>
        <w:tc>
          <w:tcPr>
            <w:tcW w:w="2837" w:type="dxa"/>
            <w:tcBorders>
              <w:top w:val="single" w:sz="4" w:space="0" w:color="auto"/>
              <w:left w:val="single" w:sz="4" w:space="0" w:color="auto"/>
              <w:bottom w:val="single" w:sz="4" w:space="0" w:color="auto"/>
              <w:right w:val="single" w:sz="4" w:space="0" w:color="auto"/>
            </w:tcBorders>
          </w:tcPr>
          <w:p w14:paraId="3C95C9EB" w14:textId="77777777" w:rsidR="00882062" w:rsidRPr="00C516A5" w:rsidRDefault="00882062" w:rsidP="00882062">
            <w:pPr>
              <w:autoSpaceDE w:val="0"/>
              <w:autoSpaceDN w:val="0"/>
              <w:adjustRightInd w:val="0"/>
              <w:spacing w:line="240" w:lineRule="auto"/>
              <w:rPr>
                <w:rFonts w:cs="Calibri"/>
                <w:bCs/>
                <w:iCs/>
                <w:sz w:val="24"/>
                <w:szCs w:val="24"/>
              </w:rPr>
            </w:pPr>
            <w:r w:rsidRPr="00C516A5">
              <w:rPr>
                <w:rFonts w:cs="Calibri"/>
                <w:bCs/>
                <w:iCs/>
                <w:sz w:val="24"/>
                <w:szCs w:val="24"/>
              </w:rPr>
              <w:t xml:space="preserve">Interpretation of Rule 10 of Operational </w:t>
            </w:r>
            <w:r w:rsidRPr="00C516A5">
              <w:rPr>
                <w:rFonts w:cs="Calibri"/>
                <w:bCs/>
                <w:iCs/>
                <w:sz w:val="24"/>
                <w:szCs w:val="24"/>
              </w:rPr>
              <w:lastRenderedPageBreak/>
              <w:t>Certification Procedures (OCP) regarding Back-to-Back Certificate of Origin (CO)</w:t>
            </w:r>
          </w:p>
        </w:tc>
        <w:tc>
          <w:tcPr>
            <w:tcW w:w="7465" w:type="dxa"/>
            <w:tcBorders>
              <w:top w:val="single" w:sz="4" w:space="0" w:color="auto"/>
              <w:left w:val="single" w:sz="4" w:space="0" w:color="auto"/>
              <w:bottom w:val="single" w:sz="4" w:space="0" w:color="auto"/>
              <w:right w:val="single" w:sz="4" w:space="0" w:color="auto"/>
            </w:tcBorders>
          </w:tcPr>
          <w:p w14:paraId="77419FB9" w14:textId="15FE0F5A"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lastRenderedPageBreak/>
              <w:t>AANZFTA SC-ROO reconfirmed the following understanding: (</w:t>
            </w:r>
            <w:proofErr w:type="spellStart"/>
            <w:r w:rsidRPr="00C516A5">
              <w:rPr>
                <w:rFonts w:cs="Calibri"/>
                <w:bCs/>
                <w:sz w:val="24"/>
                <w:szCs w:val="24"/>
                <w:lang w:bidi="th-TH"/>
              </w:rPr>
              <w:t>i</w:t>
            </w:r>
            <w:proofErr w:type="spellEnd"/>
            <w:r w:rsidRPr="00C516A5">
              <w:rPr>
                <w:rFonts w:cs="Calibri"/>
                <w:bCs/>
                <w:sz w:val="24"/>
                <w:szCs w:val="24"/>
                <w:lang w:bidi="th-TH"/>
              </w:rPr>
              <w:t>) Rule 10 of the OCP of the 1</w:t>
            </w:r>
            <w:r w:rsidRPr="008D74E3">
              <w:rPr>
                <w:rFonts w:cs="Calibri"/>
                <w:bCs/>
                <w:sz w:val="24"/>
                <w:szCs w:val="24"/>
                <w:vertAlign w:val="superscript"/>
                <w:lang w:bidi="th-TH"/>
              </w:rPr>
              <w:t>st</w:t>
            </w:r>
            <w:r w:rsidR="008D74E3">
              <w:rPr>
                <w:rFonts w:cs="Calibri"/>
                <w:bCs/>
                <w:sz w:val="24"/>
                <w:szCs w:val="24"/>
                <w:lang w:bidi="th-TH"/>
              </w:rPr>
              <w:t xml:space="preserve"> </w:t>
            </w:r>
            <w:r w:rsidRPr="00C516A5">
              <w:rPr>
                <w:rFonts w:cs="Calibri"/>
                <w:bCs/>
                <w:sz w:val="24"/>
                <w:szCs w:val="24"/>
                <w:lang w:bidi="th-TH"/>
              </w:rPr>
              <w:t>Protocol does not prevent Parties from issuing back-to-</w:t>
            </w:r>
            <w:r w:rsidRPr="00C516A5">
              <w:rPr>
                <w:rFonts w:cs="Calibri"/>
                <w:bCs/>
                <w:sz w:val="24"/>
                <w:szCs w:val="24"/>
                <w:lang w:bidi="th-TH"/>
              </w:rPr>
              <w:lastRenderedPageBreak/>
              <w:t xml:space="preserve">back CO for partial shipment; and (ii) the total quantity re-exported under the partial shipment should not exceed the total quantity of the CO from the first Party. </w:t>
            </w:r>
          </w:p>
          <w:p w14:paraId="2B9985A1" w14:textId="77777777" w:rsidR="00882062" w:rsidRPr="00C516A5" w:rsidRDefault="00882062" w:rsidP="00882062">
            <w:pPr>
              <w:spacing w:line="240" w:lineRule="auto"/>
              <w:jc w:val="both"/>
              <w:rPr>
                <w:rFonts w:cs="Calibri"/>
                <w:bCs/>
                <w:sz w:val="24"/>
                <w:szCs w:val="24"/>
                <w:lang w:bidi="th-TH"/>
              </w:rPr>
            </w:pPr>
          </w:p>
          <w:p w14:paraId="3BA82A0F" w14:textId="77777777"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t>Note:</w:t>
            </w:r>
          </w:p>
          <w:p w14:paraId="59701409" w14:textId="3CCC8E5B" w:rsidR="00882062" w:rsidRPr="00C516A5" w:rsidRDefault="00882062" w:rsidP="00882062">
            <w:pPr>
              <w:spacing w:line="240" w:lineRule="auto"/>
              <w:jc w:val="both"/>
              <w:rPr>
                <w:rFonts w:cs="Calibri"/>
                <w:bCs/>
                <w:sz w:val="24"/>
                <w:szCs w:val="24"/>
                <w:lang w:bidi="th-TH"/>
              </w:rPr>
            </w:pPr>
            <w:r w:rsidRPr="00C516A5">
              <w:rPr>
                <w:rFonts w:cs="Calibri"/>
                <w:bCs/>
                <w:sz w:val="24"/>
                <w:szCs w:val="24"/>
                <w:lang w:bidi="th-TH"/>
              </w:rPr>
              <w:t xml:space="preserve">Back-to-back provision was amended </w:t>
            </w:r>
            <w:r w:rsidR="008D74E3" w:rsidRPr="00C516A5">
              <w:rPr>
                <w:rFonts w:cs="Calibri"/>
                <w:bCs/>
                <w:sz w:val="24"/>
                <w:szCs w:val="24"/>
                <w:lang w:bidi="th-TH"/>
              </w:rPr>
              <w:t>in</w:t>
            </w:r>
            <w:r w:rsidR="00C516A5">
              <w:rPr>
                <w:rFonts w:cs="Calibri"/>
                <w:bCs/>
                <w:sz w:val="24"/>
                <w:szCs w:val="24"/>
                <w:lang w:bidi="th-TH"/>
              </w:rPr>
              <w:t xml:space="preserve"> </w:t>
            </w:r>
            <w:r w:rsidRPr="00C516A5">
              <w:rPr>
                <w:rFonts w:cs="Calibri"/>
                <w:bCs/>
                <w:sz w:val="24"/>
                <w:szCs w:val="24"/>
                <w:lang w:bidi="th-TH"/>
              </w:rPr>
              <w:t>the 2</w:t>
            </w:r>
            <w:r w:rsidRPr="008D74E3">
              <w:rPr>
                <w:rFonts w:cs="Calibri"/>
                <w:bCs/>
                <w:sz w:val="24"/>
                <w:szCs w:val="24"/>
                <w:vertAlign w:val="superscript"/>
                <w:lang w:bidi="th-TH"/>
              </w:rPr>
              <w:t>nd</w:t>
            </w:r>
            <w:r w:rsidR="008D74E3">
              <w:rPr>
                <w:rFonts w:cs="Calibri"/>
                <w:bCs/>
                <w:sz w:val="24"/>
                <w:szCs w:val="24"/>
                <w:lang w:bidi="th-TH"/>
              </w:rPr>
              <w:t xml:space="preserve"> </w:t>
            </w:r>
            <w:r w:rsidRPr="00C516A5">
              <w:rPr>
                <w:rFonts w:cs="Calibri"/>
                <w:bCs/>
                <w:sz w:val="24"/>
                <w:szCs w:val="24"/>
                <w:lang w:bidi="th-TH"/>
              </w:rPr>
              <w:t>Protocol, which includes provisions for partial and consolidated export shipments. Under the 2</w:t>
            </w:r>
            <w:r w:rsidRPr="008D74E3">
              <w:rPr>
                <w:rFonts w:cs="Calibri"/>
                <w:bCs/>
                <w:sz w:val="24"/>
                <w:szCs w:val="24"/>
                <w:vertAlign w:val="superscript"/>
                <w:lang w:bidi="th-TH"/>
              </w:rPr>
              <w:t>nd</w:t>
            </w:r>
            <w:r w:rsidR="008D74E3">
              <w:rPr>
                <w:rFonts w:cs="Calibri"/>
                <w:bCs/>
                <w:sz w:val="24"/>
                <w:szCs w:val="24"/>
                <w:lang w:bidi="th-TH"/>
              </w:rPr>
              <w:t xml:space="preserve">  </w:t>
            </w:r>
            <w:r w:rsidRPr="00C516A5">
              <w:rPr>
                <w:rFonts w:cs="Calibri"/>
                <w:bCs/>
                <w:sz w:val="24"/>
                <w:szCs w:val="24"/>
                <w:lang w:bidi="th-TH"/>
              </w:rPr>
              <w:t xml:space="preserve"> Protocol, back-to-back provision appears in Rule 11 of the OCP. </w:t>
            </w:r>
          </w:p>
        </w:tc>
        <w:tc>
          <w:tcPr>
            <w:tcW w:w="3685" w:type="dxa"/>
            <w:tcBorders>
              <w:top w:val="single" w:sz="4" w:space="0" w:color="auto"/>
              <w:left w:val="single" w:sz="4" w:space="0" w:color="auto"/>
              <w:bottom w:val="single" w:sz="4" w:space="0" w:color="auto"/>
              <w:right w:val="single" w:sz="4" w:space="0" w:color="auto"/>
            </w:tcBorders>
          </w:tcPr>
          <w:p w14:paraId="3BBD8B0A" w14:textId="07CF2023" w:rsidR="00882062" w:rsidRPr="00C516A5" w:rsidRDefault="00882062" w:rsidP="00882062">
            <w:pPr>
              <w:spacing w:line="240" w:lineRule="auto"/>
              <w:rPr>
                <w:rFonts w:cs="Calibri"/>
                <w:sz w:val="24"/>
                <w:szCs w:val="24"/>
                <w:lang w:val="en-GB"/>
              </w:rPr>
            </w:pPr>
            <w:r w:rsidRPr="00C516A5">
              <w:rPr>
                <w:rFonts w:cs="Calibri"/>
                <w:sz w:val="24"/>
                <w:szCs w:val="24"/>
                <w:lang w:val="en-GB"/>
              </w:rPr>
              <w:lastRenderedPageBreak/>
              <w:t>30</w:t>
            </w:r>
            <w:r w:rsidRPr="008D74E3">
              <w:rPr>
                <w:rFonts w:cs="Calibri"/>
                <w:sz w:val="24"/>
                <w:szCs w:val="24"/>
                <w:vertAlign w:val="superscript"/>
                <w:lang w:val="en-GB"/>
              </w:rPr>
              <w:t>th</w:t>
            </w:r>
            <w:r w:rsidR="008D74E3">
              <w:rPr>
                <w:rFonts w:cs="Calibri"/>
                <w:sz w:val="24"/>
                <w:szCs w:val="24"/>
                <w:lang w:val="en-GB"/>
              </w:rPr>
              <w:t xml:space="preserve"> </w:t>
            </w:r>
            <w:r w:rsidRPr="00C516A5">
              <w:rPr>
                <w:rFonts w:cs="Calibri"/>
                <w:sz w:val="24"/>
                <w:szCs w:val="24"/>
                <w:lang w:val="en-GB"/>
              </w:rPr>
              <w:t>SCROO, 23 June 2025, Kuala Lumpur, Malaysia</w:t>
            </w:r>
          </w:p>
        </w:tc>
      </w:tr>
      <w:tr w:rsidR="007B1576" w:rsidRPr="00872F03" w14:paraId="267566BA" w14:textId="77777777" w:rsidTr="00882062">
        <w:trPr>
          <w:jc w:val="center"/>
        </w:trPr>
        <w:tc>
          <w:tcPr>
            <w:tcW w:w="892" w:type="dxa"/>
            <w:tcBorders>
              <w:top w:val="single" w:sz="4" w:space="0" w:color="auto"/>
              <w:left w:val="single" w:sz="4" w:space="0" w:color="auto"/>
              <w:bottom w:val="single" w:sz="4" w:space="0" w:color="auto"/>
              <w:right w:val="single" w:sz="4" w:space="0" w:color="auto"/>
            </w:tcBorders>
          </w:tcPr>
          <w:p w14:paraId="5D7D13D7" w14:textId="7454FBC1" w:rsidR="007B1576" w:rsidRPr="00166ADA" w:rsidRDefault="007B1576" w:rsidP="00882062">
            <w:pPr>
              <w:spacing w:line="240" w:lineRule="auto"/>
              <w:jc w:val="center"/>
              <w:rPr>
                <w:rFonts w:asciiTheme="minorHAnsi" w:hAnsiTheme="minorHAnsi" w:cstheme="minorHAnsi"/>
                <w:bCs/>
                <w:sz w:val="24"/>
                <w:szCs w:val="24"/>
              </w:rPr>
            </w:pPr>
            <w:r w:rsidRPr="00166ADA">
              <w:rPr>
                <w:rFonts w:asciiTheme="minorHAnsi" w:hAnsiTheme="minorHAnsi" w:cstheme="minorHAnsi"/>
                <w:bCs/>
                <w:sz w:val="24"/>
                <w:szCs w:val="24"/>
              </w:rPr>
              <w:t>C.21</w:t>
            </w:r>
          </w:p>
        </w:tc>
        <w:tc>
          <w:tcPr>
            <w:tcW w:w="2837" w:type="dxa"/>
            <w:tcBorders>
              <w:top w:val="single" w:sz="4" w:space="0" w:color="auto"/>
              <w:left w:val="single" w:sz="4" w:space="0" w:color="auto"/>
              <w:bottom w:val="single" w:sz="4" w:space="0" w:color="auto"/>
              <w:right w:val="single" w:sz="4" w:space="0" w:color="auto"/>
            </w:tcBorders>
          </w:tcPr>
          <w:p w14:paraId="226EFE44" w14:textId="073DBBB0" w:rsidR="007B1576" w:rsidRPr="00166ADA" w:rsidRDefault="007B1576" w:rsidP="00882062">
            <w:pPr>
              <w:autoSpaceDE w:val="0"/>
              <w:autoSpaceDN w:val="0"/>
              <w:adjustRightInd w:val="0"/>
              <w:spacing w:line="240" w:lineRule="auto"/>
              <w:rPr>
                <w:rFonts w:cs="Calibri"/>
                <w:bCs/>
                <w:iCs/>
                <w:sz w:val="24"/>
                <w:szCs w:val="24"/>
              </w:rPr>
            </w:pPr>
            <w:r w:rsidRPr="00166ADA">
              <w:rPr>
                <w:rFonts w:cs="Calibri"/>
                <w:bCs/>
                <w:iCs/>
                <w:sz w:val="24"/>
                <w:szCs w:val="24"/>
              </w:rPr>
              <w:t>Revised CO Form AANZ</w:t>
            </w:r>
          </w:p>
        </w:tc>
        <w:tc>
          <w:tcPr>
            <w:tcW w:w="7465" w:type="dxa"/>
            <w:tcBorders>
              <w:top w:val="single" w:sz="4" w:space="0" w:color="auto"/>
              <w:left w:val="single" w:sz="4" w:space="0" w:color="auto"/>
              <w:bottom w:val="single" w:sz="4" w:space="0" w:color="auto"/>
              <w:right w:val="single" w:sz="4" w:space="0" w:color="auto"/>
            </w:tcBorders>
          </w:tcPr>
          <w:p w14:paraId="171D4468" w14:textId="2F80DFC0" w:rsidR="007B1576" w:rsidRPr="00166ADA" w:rsidRDefault="007B1576" w:rsidP="00882062">
            <w:pPr>
              <w:spacing w:line="240" w:lineRule="auto"/>
              <w:jc w:val="both"/>
              <w:rPr>
                <w:rFonts w:asciiTheme="minorHAnsi" w:hAnsiTheme="minorHAnsi" w:cstheme="minorHAnsi"/>
                <w:bCs/>
                <w:sz w:val="24"/>
                <w:szCs w:val="24"/>
                <w:lang w:bidi="th-TH"/>
              </w:rPr>
            </w:pPr>
            <w:r w:rsidRPr="00166ADA">
              <w:rPr>
                <w:rFonts w:asciiTheme="minorHAnsi" w:hAnsiTheme="minorHAnsi" w:cstheme="minorHAnsi"/>
                <w:color w:val="000000"/>
                <w:sz w:val="24"/>
                <w:szCs w:val="24"/>
              </w:rPr>
              <w:t>AANZFTA SCROO agreed that any differences in the formatting of the CO Form AANZ, e.g. text alignment, column width, spacing, shall be regarded as minor discrepancies and shall not invalidate a CO Form AANZ issued by any AANZFTA Parties.</w:t>
            </w:r>
          </w:p>
        </w:tc>
        <w:tc>
          <w:tcPr>
            <w:tcW w:w="3685" w:type="dxa"/>
            <w:tcBorders>
              <w:top w:val="single" w:sz="4" w:space="0" w:color="auto"/>
              <w:left w:val="single" w:sz="4" w:space="0" w:color="auto"/>
              <w:bottom w:val="single" w:sz="4" w:space="0" w:color="auto"/>
              <w:right w:val="single" w:sz="4" w:space="0" w:color="auto"/>
            </w:tcBorders>
          </w:tcPr>
          <w:p w14:paraId="58D60B1E" w14:textId="3CE999A9" w:rsidR="007B1576" w:rsidRPr="00C516A5" w:rsidRDefault="007B1576" w:rsidP="00882062">
            <w:pPr>
              <w:spacing w:line="240" w:lineRule="auto"/>
              <w:rPr>
                <w:rFonts w:cs="Calibri"/>
                <w:sz w:val="24"/>
                <w:szCs w:val="24"/>
                <w:lang w:val="en-GB"/>
              </w:rPr>
            </w:pPr>
            <w:r w:rsidRPr="00166ADA">
              <w:rPr>
                <w:rFonts w:cs="Calibri"/>
                <w:sz w:val="24"/>
                <w:szCs w:val="24"/>
                <w:lang w:val="en-GB"/>
              </w:rPr>
              <w:t>32</w:t>
            </w:r>
            <w:r w:rsidRPr="00166ADA">
              <w:rPr>
                <w:rFonts w:cs="Calibri"/>
                <w:sz w:val="24"/>
                <w:szCs w:val="24"/>
                <w:vertAlign w:val="superscript"/>
                <w:lang w:val="en-GB"/>
              </w:rPr>
              <w:t>nd</w:t>
            </w:r>
            <w:r w:rsidRPr="00166ADA">
              <w:rPr>
                <w:rFonts w:cs="Calibri"/>
                <w:sz w:val="24"/>
                <w:szCs w:val="24"/>
                <w:lang w:val="en-GB"/>
              </w:rPr>
              <w:t xml:space="preserve"> SCROO, 24 June 2026, Melbourne, Australia</w:t>
            </w:r>
          </w:p>
        </w:tc>
      </w:tr>
    </w:tbl>
    <w:p w14:paraId="5795508C" w14:textId="3E180B82" w:rsidR="00AB4222" w:rsidRPr="00882062" w:rsidRDefault="00AB4222" w:rsidP="003A45CD">
      <w:pPr>
        <w:rPr>
          <w:lang w:val="en-GB"/>
        </w:rPr>
      </w:pPr>
    </w:p>
    <w:sectPr w:rsidR="00AB4222" w:rsidRPr="00882062" w:rsidSect="009D6DE0">
      <w:headerReference w:type="default" r:id="rId10"/>
      <w:footerReference w:type="default" r:id="rId11"/>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B860" w14:textId="77777777" w:rsidR="00DF42BD" w:rsidRDefault="00DF42BD">
      <w:pPr>
        <w:spacing w:line="240" w:lineRule="auto"/>
      </w:pPr>
      <w:r>
        <w:separator/>
      </w:r>
    </w:p>
  </w:endnote>
  <w:endnote w:type="continuationSeparator" w:id="0">
    <w:p w14:paraId="44DF91BA" w14:textId="77777777" w:rsidR="00DF42BD" w:rsidRDefault="00DF4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299120"/>
      <w:docPartObj>
        <w:docPartGallery w:val="Page Numbers (Bottom of Page)"/>
        <w:docPartUnique/>
      </w:docPartObj>
    </w:sdtPr>
    <w:sdtContent>
      <w:sdt>
        <w:sdtPr>
          <w:id w:val="-1669238322"/>
          <w:docPartObj>
            <w:docPartGallery w:val="Page Numbers (Top of Page)"/>
            <w:docPartUnique/>
          </w:docPartObj>
        </w:sdtPr>
        <w:sdtContent>
          <w:p w14:paraId="77FA32B7" w14:textId="77777777" w:rsidR="00655B26" w:rsidRDefault="006B48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7DB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7DB5">
              <w:rPr>
                <w:b/>
                <w:bCs/>
                <w:noProof/>
              </w:rPr>
              <w:t>14</w:t>
            </w:r>
            <w:r>
              <w:rPr>
                <w:b/>
                <w:bCs/>
                <w:sz w:val="24"/>
                <w:szCs w:val="24"/>
              </w:rPr>
              <w:fldChar w:fldCharType="end"/>
            </w:r>
          </w:p>
        </w:sdtContent>
      </w:sdt>
    </w:sdtContent>
  </w:sdt>
  <w:p w14:paraId="54788333" w14:textId="77777777" w:rsidR="00655B26" w:rsidRDefault="0065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FC97" w14:textId="77777777" w:rsidR="00DF42BD" w:rsidRDefault="00DF42BD">
      <w:pPr>
        <w:spacing w:line="240" w:lineRule="auto"/>
      </w:pPr>
      <w:r>
        <w:separator/>
      </w:r>
    </w:p>
  </w:footnote>
  <w:footnote w:type="continuationSeparator" w:id="0">
    <w:p w14:paraId="4CA963BE" w14:textId="77777777" w:rsidR="00DF42BD" w:rsidRDefault="00DF42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1581" w14:textId="45E1366D" w:rsidR="001E682D" w:rsidRPr="003863BC" w:rsidRDefault="00F74774" w:rsidP="003C7758">
    <w:pPr>
      <w:pStyle w:val="Header"/>
      <w:jc w:val="right"/>
      <w:rPr>
        <w:i/>
      </w:rPr>
    </w:pPr>
    <w:r>
      <w:rPr>
        <w:i/>
      </w:rPr>
      <w:t xml:space="preserve">Updated </w:t>
    </w:r>
    <w:r w:rsidR="003C7758">
      <w:rPr>
        <w:i/>
      </w:rPr>
      <w:t xml:space="preserve">– </w:t>
    </w:r>
    <w:r w:rsidR="007B1576">
      <w:rPr>
        <w:i/>
      </w:rPr>
      <w:t xml:space="preserve">24 June </w:t>
    </w:r>
    <w:r w:rsidR="003C7758">
      <w:rPr>
        <w:i/>
      </w:rPr>
      <w:t>202</w:t>
    </w:r>
    <w:r w:rsidR="007B1576">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50BD"/>
    <w:multiLevelType w:val="hybridMultilevel"/>
    <w:tmpl w:val="6BE6C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05783F"/>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224C6BBA"/>
    <w:multiLevelType w:val="hybridMultilevel"/>
    <w:tmpl w:val="12AA7D80"/>
    <w:lvl w:ilvl="0" w:tplc="8556AE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D05D5"/>
    <w:multiLevelType w:val="hybridMultilevel"/>
    <w:tmpl w:val="EE421818"/>
    <w:lvl w:ilvl="0" w:tplc="D200F31E">
      <w:start w:val="1"/>
      <w:numFmt w:val="bullet"/>
      <w:lvlText w:val=""/>
      <w:lvlJc w:val="left"/>
      <w:pPr>
        <w:ind w:left="1440" w:hanging="360"/>
      </w:pPr>
      <w:rPr>
        <w:rFonts w:ascii="Symbol" w:hAnsi="Symbol"/>
      </w:rPr>
    </w:lvl>
    <w:lvl w:ilvl="1" w:tplc="CDD608BC">
      <w:start w:val="1"/>
      <w:numFmt w:val="bullet"/>
      <w:lvlText w:val=""/>
      <w:lvlJc w:val="left"/>
      <w:pPr>
        <w:ind w:left="2160" w:hanging="360"/>
      </w:pPr>
      <w:rPr>
        <w:rFonts w:ascii="Symbol" w:hAnsi="Symbol"/>
      </w:rPr>
    </w:lvl>
    <w:lvl w:ilvl="2" w:tplc="BCB619B6">
      <w:start w:val="1"/>
      <w:numFmt w:val="bullet"/>
      <w:lvlText w:val=""/>
      <w:lvlJc w:val="left"/>
      <w:pPr>
        <w:ind w:left="1440" w:hanging="360"/>
      </w:pPr>
      <w:rPr>
        <w:rFonts w:ascii="Symbol" w:hAnsi="Symbol"/>
      </w:rPr>
    </w:lvl>
    <w:lvl w:ilvl="3" w:tplc="DDC0BA88">
      <w:start w:val="1"/>
      <w:numFmt w:val="bullet"/>
      <w:lvlText w:val=""/>
      <w:lvlJc w:val="left"/>
      <w:pPr>
        <w:ind w:left="1440" w:hanging="360"/>
      </w:pPr>
      <w:rPr>
        <w:rFonts w:ascii="Symbol" w:hAnsi="Symbol"/>
      </w:rPr>
    </w:lvl>
    <w:lvl w:ilvl="4" w:tplc="88AA68CC">
      <w:start w:val="1"/>
      <w:numFmt w:val="bullet"/>
      <w:lvlText w:val=""/>
      <w:lvlJc w:val="left"/>
      <w:pPr>
        <w:ind w:left="1440" w:hanging="360"/>
      </w:pPr>
      <w:rPr>
        <w:rFonts w:ascii="Symbol" w:hAnsi="Symbol"/>
      </w:rPr>
    </w:lvl>
    <w:lvl w:ilvl="5" w:tplc="D6B8DA94">
      <w:start w:val="1"/>
      <w:numFmt w:val="bullet"/>
      <w:lvlText w:val=""/>
      <w:lvlJc w:val="left"/>
      <w:pPr>
        <w:ind w:left="1440" w:hanging="360"/>
      </w:pPr>
      <w:rPr>
        <w:rFonts w:ascii="Symbol" w:hAnsi="Symbol"/>
      </w:rPr>
    </w:lvl>
    <w:lvl w:ilvl="6" w:tplc="EC12F2D6">
      <w:start w:val="1"/>
      <w:numFmt w:val="bullet"/>
      <w:lvlText w:val=""/>
      <w:lvlJc w:val="left"/>
      <w:pPr>
        <w:ind w:left="1440" w:hanging="360"/>
      </w:pPr>
      <w:rPr>
        <w:rFonts w:ascii="Symbol" w:hAnsi="Symbol"/>
      </w:rPr>
    </w:lvl>
    <w:lvl w:ilvl="7" w:tplc="8F9031D8">
      <w:start w:val="1"/>
      <w:numFmt w:val="bullet"/>
      <w:lvlText w:val=""/>
      <w:lvlJc w:val="left"/>
      <w:pPr>
        <w:ind w:left="1440" w:hanging="360"/>
      </w:pPr>
      <w:rPr>
        <w:rFonts w:ascii="Symbol" w:hAnsi="Symbol"/>
      </w:rPr>
    </w:lvl>
    <w:lvl w:ilvl="8" w:tplc="AAC4A0CC">
      <w:start w:val="1"/>
      <w:numFmt w:val="bullet"/>
      <w:lvlText w:val=""/>
      <w:lvlJc w:val="left"/>
      <w:pPr>
        <w:ind w:left="1440" w:hanging="360"/>
      </w:pPr>
      <w:rPr>
        <w:rFonts w:ascii="Symbol" w:hAnsi="Symbol"/>
      </w:rPr>
    </w:lvl>
  </w:abstractNum>
  <w:abstractNum w:abstractNumId="4"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5" w15:restartNumberingAfterBreak="0">
    <w:nsid w:val="3AD2438D"/>
    <w:multiLevelType w:val="hybridMultilevel"/>
    <w:tmpl w:val="3920048C"/>
    <w:lvl w:ilvl="0" w:tplc="282EC3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05551E"/>
    <w:multiLevelType w:val="hybridMultilevel"/>
    <w:tmpl w:val="0A52503C"/>
    <w:lvl w:ilvl="0" w:tplc="F5CC431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B0A0DE5"/>
    <w:multiLevelType w:val="hybridMultilevel"/>
    <w:tmpl w:val="A06AA6DE"/>
    <w:lvl w:ilvl="0" w:tplc="028CF982">
      <w:start w:val="1"/>
      <w:numFmt w:val="decimal"/>
      <w:lvlText w:val="%1."/>
      <w:lvlJc w:val="left"/>
      <w:pPr>
        <w:tabs>
          <w:tab w:val="num" w:pos="567"/>
        </w:tabs>
        <w:ind w:left="0" w:firstLine="0"/>
      </w:pPr>
      <w:rPr>
        <w:rFonts w:hint="default"/>
        <w:b w:val="0"/>
        <w:i w:val="0"/>
      </w:rPr>
    </w:lvl>
    <w:lvl w:ilvl="1" w:tplc="15AE1878">
      <w:start w:val="1"/>
      <w:numFmt w:val="lowerLetter"/>
      <w:lvlText w:val="(%2)"/>
      <w:lvlJc w:val="left"/>
      <w:pPr>
        <w:tabs>
          <w:tab w:val="num" w:pos="1740"/>
        </w:tabs>
        <w:ind w:left="1740" w:hanging="660"/>
      </w:pPr>
      <w:rPr>
        <w:rFonts w:hint="default"/>
      </w:rPr>
    </w:lvl>
    <w:lvl w:ilvl="2" w:tplc="A9ACAA30">
      <w:start w:val="3"/>
      <w:numFmt w:val="lowerRoman"/>
      <w:lvlText w:val="(%3)"/>
      <w:lvlJc w:val="left"/>
      <w:pPr>
        <w:tabs>
          <w:tab w:val="num" w:pos="2700"/>
        </w:tabs>
        <w:ind w:left="2700" w:hanging="720"/>
      </w:pPr>
      <w:rPr>
        <w:rFonts w:hint="default"/>
        <w:u w:val="none"/>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1347C35"/>
    <w:multiLevelType w:val="hybridMultilevel"/>
    <w:tmpl w:val="B7165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032E2D"/>
    <w:multiLevelType w:val="hybridMultilevel"/>
    <w:tmpl w:val="3A7AE864"/>
    <w:lvl w:ilvl="0" w:tplc="D5245B4E">
      <w:start w:val="1"/>
      <w:numFmt w:val="lowerLetter"/>
      <w:lvlText w:val="%1)"/>
      <w:lvlJc w:val="left"/>
      <w:pPr>
        <w:ind w:left="1020" w:hanging="360"/>
      </w:pPr>
    </w:lvl>
    <w:lvl w:ilvl="1" w:tplc="1752E4FC">
      <w:start w:val="1"/>
      <w:numFmt w:val="lowerLetter"/>
      <w:lvlText w:val="%2)"/>
      <w:lvlJc w:val="left"/>
      <w:pPr>
        <w:ind w:left="1020" w:hanging="360"/>
      </w:pPr>
    </w:lvl>
    <w:lvl w:ilvl="2" w:tplc="36ACE864">
      <w:start w:val="1"/>
      <w:numFmt w:val="lowerLetter"/>
      <w:lvlText w:val="%3)"/>
      <w:lvlJc w:val="left"/>
      <w:pPr>
        <w:ind w:left="1020" w:hanging="360"/>
      </w:pPr>
    </w:lvl>
    <w:lvl w:ilvl="3" w:tplc="FB80E1FE">
      <w:start w:val="1"/>
      <w:numFmt w:val="lowerLetter"/>
      <w:lvlText w:val="%4)"/>
      <w:lvlJc w:val="left"/>
      <w:pPr>
        <w:ind w:left="1020" w:hanging="360"/>
      </w:pPr>
    </w:lvl>
    <w:lvl w:ilvl="4" w:tplc="8DF2F4E6">
      <w:start w:val="1"/>
      <w:numFmt w:val="lowerLetter"/>
      <w:lvlText w:val="%5)"/>
      <w:lvlJc w:val="left"/>
      <w:pPr>
        <w:ind w:left="1020" w:hanging="360"/>
      </w:pPr>
    </w:lvl>
    <w:lvl w:ilvl="5" w:tplc="D0643128">
      <w:start w:val="1"/>
      <w:numFmt w:val="lowerLetter"/>
      <w:lvlText w:val="%6)"/>
      <w:lvlJc w:val="left"/>
      <w:pPr>
        <w:ind w:left="1020" w:hanging="360"/>
      </w:pPr>
    </w:lvl>
    <w:lvl w:ilvl="6" w:tplc="339E8D8A">
      <w:start w:val="1"/>
      <w:numFmt w:val="lowerLetter"/>
      <w:lvlText w:val="%7)"/>
      <w:lvlJc w:val="left"/>
      <w:pPr>
        <w:ind w:left="1020" w:hanging="360"/>
      </w:pPr>
    </w:lvl>
    <w:lvl w:ilvl="7" w:tplc="6C5ED47A">
      <w:start w:val="1"/>
      <w:numFmt w:val="lowerLetter"/>
      <w:lvlText w:val="%8)"/>
      <w:lvlJc w:val="left"/>
      <w:pPr>
        <w:ind w:left="1020" w:hanging="360"/>
      </w:pPr>
    </w:lvl>
    <w:lvl w:ilvl="8" w:tplc="DBE8DAF6">
      <w:start w:val="1"/>
      <w:numFmt w:val="lowerLetter"/>
      <w:lvlText w:val="%9)"/>
      <w:lvlJc w:val="left"/>
      <w:pPr>
        <w:ind w:left="1020" w:hanging="360"/>
      </w:pPr>
    </w:lvl>
  </w:abstractNum>
  <w:abstractNum w:abstractNumId="10" w15:restartNumberingAfterBreak="0">
    <w:nsid w:val="5A775353"/>
    <w:multiLevelType w:val="hybridMultilevel"/>
    <w:tmpl w:val="92EC0614"/>
    <w:lvl w:ilvl="0" w:tplc="06B237D6">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1" w15:restartNumberingAfterBreak="0">
    <w:nsid w:val="5B9B0D53"/>
    <w:multiLevelType w:val="hybridMultilevel"/>
    <w:tmpl w:val="D26E7D4E"/>
    <w:lvl w:ilvl="0" w:tplc="8AE04090">
      <w:start w:val="1"/>
      <w:numFmt w:val="decimal"/>
      <w:lvlText w:val="%1."/>
      <w:lvlJc w:val="left"/>
      <w:pPr>
        <w:ind w:left="2160" w:hanging="360"/>
      </w:pPr>
    </w:lvl>
    <w:lvl w:ilvl="1" w:tplc="4FF2839E">
      <w:start w:val="1"/>
      <w:numFmt w:val="decimal"/>
      <w:lvlText w:val="%2."/>
      <w:lvlJc w:val="left"/>
      <w:pPr>
        <w:ind w:left="2160" w:hanging="360"/>
      </w:pPr>
    </w:lvl>
    <w:lvl w:ilvl="2" w:tplc="AEC42D6C">
      <w:start w:val="1"/>
      <w:numFmt w:val="decimal"/>
      <w:lvlText w:val="%3."/>
      <w:lvlJc w:val="left"/>
      <w:pPr>
        <w:ind w:left="2160" w:hanging="360"/>
      </w:pPr>
    </w:lvl>
    <w:lvl w:ilvl="3" w:tplc="EE0CC646">
      <w:start w:val="1"/>
      <w:numFmt w:val="decimal"/>
      <w:lvlText w:val="%4."/>
      <w:lvlJc w:val="left"/>
      <w:pPr>
        <w:ind w:left="2160" w:hanging="360"/>
      </w:pPr>
    </w:lvl>
    <w:lvl w:ilvl="4" w:tplc="F4AE79A4">
      <w:start w:val="1"/>
      <w:numFmt w:val="decimal"/>
      <w:lvlText w:val="%5."/>
      <w:lvlJc w:val="left"/>
      <w:pPr>
        <w:ind w:left="2160" w:hanging="360"/>
      </w:pPr>
    </w:lvl>
    <w:lvl w:ilvl="5" w:tplc="19D09250">
      <w:start w:val="1"/>
      <w:numFmt w:val="decimal"/>
      <w:lvlText w:val="%6."/>
      <w:lvlJc w:val="left"/>
      <w:pPr>
        <w:ind w:left="2160" w:hanging="360"/>
      </w:pPr>
    </w:lvl>
    <w:lvl w:ilvl="6" w:tplc="9D7AC2C8">
      <w:start w:val="1"/>
      <w:numFmt w:val="decimal"/>
      <w:lvlText w:val="%7."/>
      <w:lvlJc w:val="left"/>
      <w:pPr>
        <w:ind w:left="2160" w:hanging="360"/>
      </w:pPr>
    </w:lvl>
    <w:lvl w:ilvl="7" w:tplc="F230AF66">
      <w:start w:val="1"/>
      <w:numFmt w:val="decimal"/>
      <w:lvlText w:val="%8."/>
      <w:lvlJc w:val="left"/>
      <w:pPr>
        <w:ind w:left="2160" w:hanging="360"/>
      </w:pPr>
    </w:lvl>
    <w:lvl w:ilvl="8" w:tplc="7B5C0F80">
      <w:start w:val="1"/>
      <w:numFmt w:val="decimal"/>
      <w:lvlText w:val="%9."/>
      <w:lvlJc w:val="left"/>
      <w:pPr>
        <w:ind w:left="2160" w:hanging="360"/>
      </w:pPr>
    </w:lvl>
  </w:abstractNum>
  <w:abstractNum w:abstractNumId="12" w15:restartNumberingAfterBreak="0">
    <w:nsid w:val="5E082C88"/>
    <w:multiLevelType w:val="hybridMultilevel"/>
    <w:tmpl w:val="3920048C"/>
    <w:lvl w:ilvl="0" w:tplc="282EC3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B1B6A"/>
    <w:multiLevelType w:val="hybridMultilevel"/>
    <w:tmpl w:val="9AD0985E"/>
    <w:lvl w:ilvl="0" w:tplc="22B6E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E5477"/>
    <w:multiLevelType w:val="hybridMultilevel"/>
    <w:tmpl w:val="69A2D902"/>
    <w:lvl w:ilvl="0" w:tplc="DE724C0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5B90463"/>
    <w:multiLevelType w:val="hybridMultilevel"/>
    <w:tmpl w:val="AC3021AE"/>
    <w:lvl w:ilvl="0" w:tplc="DDDCD2A6">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7F0E0E89"/>
    <w:multiLevelType w:val="hybridMultilevel"/>
    <w:tmpl w:val="B5D8C00C"/>
    <w:lvl w:ilvl="0" w:tplc="FE2C9E82">
      <w:start w:val="1"/>
      <w:numFmt w:val="decimal"/>
      <w:lvlText w:val="%1."/>
      <w:lvlJc w:val="left"/>
      <w:pPr>
        <w:ind w:left="2160" w:hanging="360"/>
      </w:pPr>
    </w:lvl>
    <w:lvl w:ilvl="1" w:tplc="617E858C">
      <w:start w:val="1"/>
      <w:numFmt w:val="decimal"/>
      <w:lvlText w:val="%2."/>
      <w:lvlJc w:val="left"/>
      <w:pPr>
        <w:ind w:left="2160" w:hanging="360"/>
      </w:pPr>
    </w:lvl>
    <w:lvl w:ilvl="2" w:tplc="B3649392">
      <w:start w:val="1"/>
      <w:numFmt w:val="decimal"/>
      <w:lvlText w:val="%3."/>
      <w:lvlJc w:val="left"/>
      <w:pPr>
        <w:ind w:left="2160" w:hanging="360"/>
      </w:pPr>
    </w:lvl>
    <w:lvl w:ilvl="3" w:tplc="C7FECE2C">
      <w:start w:val="1"/>
      <w:numFmt w:val="decimal"/>
      <w:lvlText w:val="%4."/>
      <w:lvlJc w:val="left"/>
      <w:pPr>
        <w:ind w:left="2160" w:hanging="360"/>
      </w:pPr>
    </w:lvl>
    <w:lvl w:ilvl="4" w:tplc="EA00A8D4">
      <w:start w:val="1"/>
      <w:numFmt w:val="decimal"/>
      <w:lvlText w:val="%5."/>
      <w:lvlJc w:val="left"/>
      <w:pPr>
        <w:ind w:left="2160" w:hanging="360"/>
      </w:pPr>
    </w:lvl>
    <w:lvl w:ilvl="5" w:tplc="6E202CFC">
      <w:start w:val="1"/>
      <w:numFmt w:val="decimal"/>
      <w:lvlText w:val="%6."/>
      <w:lvlJc w:val="left"/>
      <w:pPr>
        <w:ind w:left="2160" w:hanging="360"/>
      </w:pPr>
    </w:lvl>
    <w:lvl w:ilvl="6" w:tplc="18B40184">
      <w:start w:val="1"/>
      <w:numFmt w:val="decimal"/>
      <w:lvlText w:val="%7."/>
      <w:lvlJc w:val="left"/>
      <w:pPr>
        <w:ind w:left="2160" w:hanging="360"/>
      </w:pPr>
    </w:lvl>
    <w:lvl w:ilvl="7" w:tplc="6D306376">
      <w:start w:val="1"/>
      <w:numFmt w:val="decimal"/>
      <w:lvlText w:val="%8."/>
      <w:lvlJc w:val="left"/>
      <w:pPr>
        <w:ind w:left="2160" w:hanging="360"/>
      </w:pPr>
    </w:lvl>
    <w:lvl w:ilvl="8" w:tplc="1D5CC2BE">
      <w:start w:val="1"/>
      <w:numFmt w:val="decimal"/>
      <w:lvlText w:val="%9."/>
      <w:lvlJc w:val="left"/>
      <w:pPr>
        <w:ind w:left="2160" w:hanging="360"/>
      </w:pPr>
    </w:lvl>
  </w:abstractNum>
  <w:abstractNum w:abstractNumId="17" w15:restartNumberingAfterBreak="0">
    <w:nsid w:val="7FE41A62"/>
    <w:multiLevelType w:val="hybridMultilevel"/>
    <w:tmpl w:val="A6DCE892"/>
    <w:lvl w:ilvl="0" w:tplc="EB06CF7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7699718">
    <w:abstractNumId w:val="2"/>
  </w:num>
  <w:num w:numId="2" w16cid:durableId="189033406">
    <w:abstractNumId w:val="7"/>
  </w:num>
  <w:num w:numId="3" w16cid:durableId="167715415">
    <w:abstractNumId w:val="14"/>
  </w:num>
  <w:num w:numId="4" w16cid:durableId="1998998743">
    <w:abstractNumId w:val="6"/>
  </w:num>
  <w:num w:numId="5" w16cid:durableId="338772735">
    <w:abstractNumId w:val="17"/>
  </w:num>
  <w:num w:numId="6" w16cid:durableId="1362585120">
    <w:abstractNumId w:val="4"/>
  </w:num>
  <w:num w:numId="7" w16cid:durableId="1406805686">
    <w:abstractNumId w:val="15"/>
  </w:num>
  <w:num w:numId="8" w16cid:durableId="1531603142">
    <w:abstractNumId w:val="1"/>
  </w:num>
  <w:num w:numId="9" w16cid:durableId="1290817116">
    <w:abstractNumId w:val="8"/>
  </w:num>
  <w:num w:numId="10" w16cid:durableId="1475369221">
    <w:abstractNumId w:val="5"/>
  </w:num>
  <w:num w:numId="11" w16cid:durableId="2022466620">
    <w:abstractNumId w:val="12"/>
  </w:num>
  <w:num w:numId="12" w16cid:durableId="1272014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307702">
    <w:abstractNumId w:val="13"/>
  </w:num>
  <w:num w:numId="14" w16cid:durableId="1253784720">
    <w:abstractNumId w:val="0"/>
  </w:num>
  <w:num w:numId="15" w16cid:durableId="656960597">
    <w:abstractNumId w:val="0"/>
  </w:num>
  <w:num w:numId="16" w16cid:durableId="1774742393">
    <w:abstractNumId w:val="9"/>
  </w:num>
  <w:num w:numId="17" w16cid:durableId="1923368127">
    <w:abstractNumId w:val="11"/>
  </w:num>
  <w:num w:numId="18" w16cid:durableId="890270488">
    <w:abstractNumId w:val="16"/>
  </w:num>
  <w:num w:numId="19" w16cid:durableId="594896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59"/>
    <w:rsid w:val="00015EF6"/>
    <w:rsid w:val="0001689E"/>
    <w:rsid w:val="000218AC"/>
    <w:rsid w:val="000279FA"/>
    <w:rsid w:val="00031E74"/>
    <w:rsid w:val="00043F08"/>
    <w:rsid w:val="0005308C"/>
    <w:rsid w:val="00053B39"/>
    <w:rsid w:val="00066F8C"/>
    <w:rsid w:val="000709B1"/>
    <w:rsid w:val="000766A4"/>
    <w:rsid w:val="000815DB"/>
    <w:rsid w:val="000853D7"/>
    <w:rsid w:val="00092D47"/>
    <w:rsid w:val="00097D32"/>
    <w:rsid w:val="000A0AB9"/>
    <w:rsid w:val="000A622E"/>
    <w:rsid w:val="000C1A80"/>
    <w:rsid w:val="000C41CD"/>
    <w:rsid w:val="000D1100"/>
    <w:rsid w:val="000E14D5"/>
    <w:rsid w:val="000E663E"/>
    <w:rsid w:val="000F2AC4"/>
    <w:rsid w:val="000F2CAE"/>
    <w:rsid w:val="000F3570"/>
    <w:rsid w:val="000F5F97"/>
    <w:rsid w:val="000F7D2A"/>
    <w:rsid w:val="001147EC"/>
    <w:rsid w:val="0012205B"/>
    <w:rsid w:val="001263A5"/>
    <w:rsid w:val="001316A0"/>
    <w:rsid w:val="001357F6"/>
    <w:rsid w:val="00150F43"/>
    <w:rsid w:val="00163DE4"/>
    <w:rsid w:val="00166680"/>
    <w:rsid w:val="00166ADA"/>
    <w:rsid w:val="001737A5"/>
    <w:rsid w:val="00180191"/>
    <w:rsid w:val="001906ED"/>
    <w:rsid w:val="00192567"/>
    <w:rsid w:val="00192C4A"/>
    <w:rsid w:val="00195AE2"/>
    <w:rsid w:val="00196063"/>
    <w:rsid w:val="001A0435"/>
    <w:rsid w:val="001A3BCD"/>
    <w:rsid w:val="001B4B64"/>
    <w:rsid w:val="001C280A"/>
    <w:rsid w:val="001C4DF7"/>
    <w:rsid w:val="001D4BFB"/>
    <w:rsid w:val="001E0A4A"/>
    <w:rsid w:val="001E3BB8"/>
    <w:rsid w:val="001E682D"/>
    <w:rsid w:val="001E7AA0"/>
    <w:rsid w:val="001F1660"/>
    <w:rsid w:val="001F19B5"/>
    <w:rsid w:val="001F6901"/>
    <w:rsid w:val="00200F85"/>
    <w:rsid w:val="00201E24"/>
    <w:rsid w:val="00202D6E"/>
    <w:rsid w:val="0020373D"/>
    <w:rsid w:val="00206053"/>
    <w:rsid w:val="00231330"/>
    <w:rsid w:val="00231D03"/>
    <w:rsid w:val="00232FD5"/>
    <w:rsid w:val="002345F6"/>
    <w:rsid w:val="00243D49"/>
    <w:rsid w:val="0024497D"/>
    <w:rsid w:val="002701B4"/>
    <w:rsid w:val="00272635"/>
    <w:rsid w:val="00272DF3"/>
    <w:rsid w:val="002773AC"/>
    <w:rsid w:val="002822D9"/>
    <w:rsid w:val="002842B7"/>
    <w:rsid w:val="00290E1F"/>
    <w:rsid w:val="00294FB8"/>
    <w:rsid w:val="002A04D6"/>
    <w:rsid w:val="002A2A61"/>
    <w:rsid w:val="002A580B"/>
    <w:rsid w:val="002B6A63"/>
    <w:rsid w:val="002C632B"/>
    <w:rsid w:val="002C655E"/>
    <w:rsid w:val="002D52E3"/>
    <w:rsid w:val="002D6A44"/>
    <w:rsid w:val="002F16DF"/>
    <w:rsid w:val="00301071"/>
    <w:rsid w:val="00310BE3"/>
    <w:rsid w:val="00312034"/>
    <w:rsid w:val="00322867"/>
    <w:rsid w:val="00323AF4"/>
    <w:rsid w:val="00327119"/>
    <w:rsid w:val="00327EE1"/>
    <w:rsid w:val="00335A85"/>
    <w:rsid w:val="003368EF"/>
    <w:rsid w:val="003373B9"/>
    <w:rsid w:val="00356326"/>
    <w:rsid w:val="00357762"/>
    <w:rsid w:val="00361B28"/>
    <w:rsid w:val="003641C0"/>
    <w:rsid w:val="00367160"/>
    <w:rsid w:val="00373461"/>
    <w:rsid w:val="00374583"/>
    <w:rsid w:val="00385ADF"/>
    <w:rsid w:val="003863BC"/>
    <w:rsid w:val="003A22A8"/>
    <w:rsid w:val="003A45CD"/>
    <w:rsid w:val="003A7129"/>
    <w:rsid w:val="003C55F3"/>
    <w:rsid w:val="003C7758"/>
    <w:rsid w:val="003D1371"/>
    <w:rsid w:val="003D7DB5"/>
    <w:rsid w:val="003F03A9"/>
    <w:rsid w:val="003F2803"/>
    <w:rsid w:val="003F5A0F"/>
    <w:rsid w:val="003F7869"/>
    <w:rsid w:val="004078CA"/>
    <w:rsid w:val="00407EE2"/>
    <w:rsid w:val="00410063"/>
    <w:rsid w:val="0041087D"/>
    <w:rsid w:val="004225C9"/>
    <w:rsid w:val="00427995"/>
    <w:rsid w:val="00431A47"/>
    <w:rsid w:val="00443542"/>
    <w:rsid w:val="00487AF5"/>
    <w:rsid w:val="004930F5"/>
    <w:rsid w:val="00496A31"/>
    <w:rsid w:val="004A4338"/>
    <w:rsid w:val="004C0051"/>
    <w:rsid w:val="004C4B2C"/>
    <w:rsid w:val="004C4FE0"/>
    <w:rsid w:val="004F0DA3"/>
    <w:rsid w:val="005002F0"/>
    <w:rsid w:val="005038FA"/>
    <w:rsid w:val="005103E6"/>
    <w:rsid w:val="00512817"/>
    <w:rsid w:val="00513BF5"/>
    <w:rsid w:val="0051560C"/>
    <w:rsid w:val="00515899"/>
    <w:rsid w:val="00523707"/>
    <w:rsid w:val="00537150"/>
    <w:rsid w:val="005378E4"/>
    <w:rsid w:val="00545151"/>
    <w:rsid w:val="0056010C"/>
    <w:rsid w:val="005678E3"/>
    <w:rsid w:val="00586D98"/>
    <w:rsid w:val="005A25DB"/>
    <w:rsid w:val="005A3B74"/>
    <w:rsid w:val="005B062F"/>
    <w:rsid w:val="005B2181"/>
    <w:rsid w:val="005B3B87"/>
    <w:rsid w:val="005B77C0"/>
    <w:rsid w:val="005C4745"/>
    <w:rsid w:val="005D1305"/>
    <w:rsid w:val="005D1B1D"/>
    <w:rsid w:val="005D3C10"/>
    <w:rsid w:val="005D553F"/>
    <w:rsid w:val="005F19A6"/>
    <w:rsid w:val="00603DA5"/>
    <w:rsid w:val="006119D2"/>
    <w:rsid w:val="00616DEC"/>
    <w:rsid w:val="006256CC"/>
    <w:rsid w:val="00631559"/>
    <w:rsid w:val="00631812"/>
    <w:rsid w:val="006371A6"/>
    <w:rsid w:val="006372C2"/>
    <w:rsid w:val="00644567"/>
    <w:rsid w:val="00644A09"/>
    <w:rsid w:val="0065370F"/>
    <w:rsid w:val="00655B26"/>
    <w:rsid w:val="0066309A"/>
    <w:rsid w:val="006914A8"/>
    <w:rsid w:val="006921CD"/>
    <w:rsid w:val="006A0EA7"/>
    <w:rsid w:val="006A2F26"/>
    <w:rsid w:val="006B27FC"/>
    <w:rsid w:val="006B4808"/>
    <w:rsid w:val="006C1925"/>
    <w:rsid w:val="006C2C66"/>
    <w:rsid w:val="006D30C7"/>
    <w:rsid w:val="006D33C6"/>
    <w:rsid w:val="006E2709"/>
    <w:rsid w:val="006E4A9A"/>
    <w:rsid w:val="006E7118"/>
    <w:rsid w:val="006F44E3"/>
    <w:rsid w:val="006F68D5"/>
    <w:rsid w:val="00711B1E"/>
    <w:rsid w:val="0072293E"/>
    <w:rsid w:val="007279C2"/>
    <w:rsid w:val="007346C9"/>
    <w:rsid w:val="007658B0"/>
    <w:rsid w:val="00767B62"/>
    <w:rsid w:val="007740D5"/>
    <w:rsid w:val="0077478A"/>
    <w:rsid w:val="007853DC"/>
    <w:rsid w:val="007924D5"/>
    <w:rsid w:val="007943D4"/>
    <w:rsid w:val="007A1360"/>
    <w:rsid w:val="007A76BC"/>
    <w:rsid w:val="007B1576"/>
    <w:rsid w:val="007B4225"/>
    <w:rsid w:val="007D19BB"/>
    <w:rsid w:val="007D45F1"/>
    <w:rsid w:val="007E0953"/>
    <w:rsid w:val="007E41F6"/>
    <w:rsid w:val="007F0058"/>
    <w:rsid w:val="00810497"/>
    <w:rsid w:val="008107E7"/>
    <w:rsid w:val="00822024"/>
    <w:rsid w:val="00830AF0"/>
    <w:rsid w:val="0086152C"/>
    <w:rsid w:val="00872F03"/>
    <w:rsid w:val="00880B0A"/>
    <w:rsid w:val="00882062"/>
    <w:rsid w:val="008A44A2"/>
    <w:rsid w:val="008A5612"/>
    <w:rsid w:val="008B6E39"/>
    <w:rsid w:val="008C12C6"/>
    <w:rsid w:val="008C5220"/>
    <w:rsid w:val="008C5F14"/>
    <w:rsid w:val="008D23BC"/>
    <w:rsid w:val="008D40B9"/>
    <w:rsid w:val="008D74E3"/>
    <w:rsid w:val="008E0DD4"/>
    <w:rsid w:val="008E1F18"/>
    <w:rsid w:val="008E373E"/>
    <w:rsid w:val="008E680D"/>
    <w:rsid w:val="008F1E36"/>
    <w:rsid w:val="00916C65"/>
    <w:rsid w:val="00917418"/>
    <w:rsid w:val="009235E3"/>
    <w:rsid w:val="00932119"/>
    <w:rsid w:val="0093231A"/>
    <w:rsid w:val="00934CF4"/>
    <w:rsid w:val="00946184"/>
    <w:rsid w:val="00956669"/>
    <w:rsid w:val="00956AE5"/>
    <w:rsid w:val="00961830"/>
    <w:rsid w:val="009903C2"/>
    <w:rsid w:val="009925C1"/>
    <w:rsid w:val="009A14DE"/>
    <w:rsid w:val="009B12A5"/>
    <w:rsid w:val="009B1B53"/>
    <w:rsid w:val="009B409E"/>
    <w:rsid w:val="009B62D6"/>
    <w:rsid w:val="009C5420"/>
    <w:rsid w:val="009C728D"/>
    <w:rsid w:val="009D68DB"/>
    <w:rsid w:val="009D6DE0"/>
    <w:rsid w:val="009E15F7"/>
    <w:rsid w:val="009E57AA"/>
    <w:rsid w:val="009F4292"/>
    <w:rsid w:val="00A038E4"/>
    <w:rsid w:val="00A066C7"/>
    <w:rsid w:val="00A06CA8"/>
    <w:rsid w:val="00A15556"/>
    <w:rsid w:val="00A15C70"/>
    <w:rsid w:val="00A17BE9"/>
    <w:rsid w:val="00A2081C"/>
    <w:rsid w:val="00A20F58"/>
    <w:rsid w:val="00A21CB1"/>
    <w:rsid w:val="00A2568E"/>
    <w:rsid w:val="00A25AC2"/>
    <w:rsid w:val="00A321A5"/>
    <w:rsid w:val="00A34D27"/>
    <w:rsid w:val="00A34DB0"/>
    <w:rsid w:val="00A45FEB"/>
    <w:rsid w:val="00A536F1"/>
    <w:rsid w:val="00A54D9D"/>
    <w:rsid w:val="00A56512"/>
    <w:rsid w:val="00A62A41"/>
    <w:rsid w:val="00A679BA"/>
    <w:rsid w:val="00A7225C"/>
    <w:rsid w:val="00A761A3"/>
    <w:rsid w:val="00A936A8"/>
    <w:rsid w:val="00A970C8"/>
    <w:rsid w:val="00AA0449"/>
    <w:rsid w:val="00AA561A"/>
    <w:rsid w:val="00AB0DF1"/>
    <w:rsid w:val="00AB4222"/>
    <w:rsid w:val="00AE716B"/>
    <w:rsid w:val="00AF1890"/>
    <w:rsid w:val="00B005AF"/>
    <w:rsid w:val="00B1006A"/>
    <w:rsid w:val="00B24F90"/>
    <w:rsid w:val="00B24FD3"/>
    <w:rsid w:val="00B31DA3"/>
    <w:rsid w:val="00B3731F"/>
    <w:rsid w:val="00B7098D"/>
    <w:rsid w:val="00B80B96"/>
    <w:rsid w:val="00B820DA"/>
    <w:rsid w:val="00B95E80"/>
    <w:rsid w:val="00BA1205"/>
    <w:rsid w:val="00BA3D8A"/>
    <w:rsid w:val="00BA76E7"/>
    <w:rsid w:val="00BC2A9D"/>
    <w:rsid w:val="00BC617C"/>
    <w:rsid w:val="00BC6500"/>
    <w:rsid w:val="00BD1682"/>
    <w:rsid w:val="00BD717E"/>
    <w:rsid w:val="00BE1EED"/>
    <w:rsid w:val="00BE31A0"/>
    <w:rsid w:val="00BE3588"/>
    <w:rsid w:val="00BE4ACE"/>
    <w:rsid w:val="00BE7AA6"/>
    <w:rsid w:val="00BF265E"/>
    <w:rsid w:val="00BF30DB"/>
    <w:rsid w:val="00C055F2"/>
    <w:rsid w:val="00C1125C"/>
    <w:rsid w:val="00C15F80"/>
    <w:rsid w:val="00C24E17"/>
    <w:rsid w:val="00C36D14"/>
    <w:rsid w:val="00C420FF"/>
    <w:rsid w:val="00C42C9E"/>
    <w:rsid w:val="00C516A5"/>
    <w:rsid w:val="00C51BCC"/>
    <w:rsid w:val="00C64A77"/>
    <w:rsid w:val="00C76448"/>
    <w:rsid w:val="00C944B5"/>
    <w:rsid w:val="00C95C1B"/>
    <w:rsid w:val="00C96E46"/>
    <w:rsid w:val="00CB2DB6"/>
    <w:rsid w:val="00CC527F"/>
    <w:rsid w:val="00CD3426"/>
    <w:rsid w:val="00CD443E"/>
    <w:rsid w:val="00CE1515"/>
    <w:rsid w:val="00CE4F60"/>
    <w:rsid w:val="00CE6714"/>
    <w:rsid w:val="00CF0E5C"/>
    <w:rsid w:val="00CF76BF"/>
    <w:rsid w:val="00D05DEA"/>
    <w:rsid w:val="00D153CF"/>
    <w:rsid w:val="00D339BE"/>
    <w:rsid w:val="00D42243"/>
    <w:rsid w:val="00D52F70"/>
    <w:rsid w:val="00D5664C"/>
    <w:rsid w:val="00D60E69"/>
    <w:rsid w:val="00D63F63"/>
    <w:rsid w:val="00D733C2"/>
    <w:rsid w:val="00D7634A"/>
    <w:rsid w:val="00D835D5"/>
    <w:rsid w:val="00D84D85"/>
    <w:rsid w:val="00D914AB"/>
    <w:rsid w:val="00D915BB"/>
    <w:rsid w:val="00D92C08"/>
    <w:rsid w:val="00D93BD9"/>
    <w:rsid w:val="00DA5A7D"/>
    <w:rsid w:val="00DC7DB8"/>
    <w:rsid w:val="00DE5D36"/>
    <w:rsid w:val="00DF42BD"/>
    <w:rsid w:val="00DF4788"/>
    <w:rsid w:val="00DF4E83"/>
    <w:rsid w:val="00E0011F"/>
    <w:rsid w:val="00E07747"/>
    <w:rsid w:val="00E14EB3"/>
    <w:rsid w:val="00E16446"/>
    <w:rsid w:val="00E31075"/>
    <w:rsid w:val="00E3415F"/>
    <w:rsid w:val="00E36BC7"/>
    <w:rsid w:val="00E42488"/>
    <w:rsid w:val="00E4393B"/>
    <w:rsid w:val="00E4414E"/>
    <w:rsid w:val="00E44D84"/>
    <w:rsid w:val="00E45050"/>
    <w:rsid w:val="00E45ED5"/>
    <w:rsid w:val="00E52D83"/>
    <w:rsid w:val="00E72C60"/>
    <w:rsid w:val="00E74AF3"/>
    <w:rsid w:val="00E7692D"/>
    <w:rsid w:val="00E80F33"/>
    <w:rsid w:val="00E833DE"/>
    <w:rsid w:val="00EA7B1C"/>
    <w:rsid w:val="00EC26B8"/>
    <w:rsid w:val="00ED00A9"/>
    <w:rsid w:val="00ED1A52"/>
    <w:rsid w:val="00EE0230"/>
    <w:rsid w:val="00EF4933"/>
    <w:rsid w:val="00EF5915"/>
    <w:rsid w:val="00F00FD8"/>
    <w:rsid w:val="00F01175"/>
    <w:rsid w:val="00F12746"/>
    <w:rsid w:val="00F1420D"/>
    <w:rsid w:val="00F1431F"/>
    <w:rsid w:val="00F166A2"/>
    <w:rsid w:val="00F2408B"/>
    <w:rsid w:val="00F26CE8"/>
    <w:rsid w:val="00F278BD"/>
    <w:rsid w:val="00F37C98"/>
    <w:rsid w:val="00F45D1C"/>
    <w:rsid w:val="00F470AF"/>
    <w:rsid w:val="00F63899"/>
    <w:rsid w:val="00F66DCC"/>
    <w:rsid w:val="00F733A2"/>
    <w:rsid w:val="00F74774"/>
    <w:rsid w:val="00F93CE3"/>
    <w:rsid w:val="00F94027"/>
    <w:rsid w:val="00FA0BA3"/>
    <w:rsid w:val="00FA58AD"/>
    <w:rsid w:val="00FC72D2"/>
    <w:rsid w:val="00FE6398"/>
    <w:rsid w:val="00FE7C4B"/>
    <w:rsid w:val="00FF3DA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4D81"/>
  <w15:docId w15:val="{DB8E1E24-F4E1-481C-A68E-B9E1B003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808"/>
    <w:pPr>
      <w:spacing w:after="0" w:line="276" w:lineRule="auto"/>
    </w:pPr>
    <w:rPr>
      <w:rFonts w:ascii="Calibri" w:eastAsia="Calibri" w:hAnsi="Calibri" w:cs="Times New Roman"/>
      <w:sz w:val="20"/>
      <w:szCs w:val="20"/>
      <w:lang w:val="en-US"/>
    </w:rPr>
  </w:style>
  <w:style w:type="paragraph" w:styleId="Heading1">
    <w:name w:val="heading 1"/>
    <w:basedOn w:val="Normal"/>
    <w:next w:val="Normal"/>
    <w:link w:val="Heading1Char"/>
    <w:qFormat/>
    <w:rsid w:val="000F3570"/>
    <w:pPr>
      <w:keepNext/>
      <w:autoSpaceDE w:val="0"/>
      <w:autoSpaceDN w:val="0"/>
      <w:adjustRightInd w:val="0"/>
      <w:spacing w:line="240" w:lineRule="auto"/>
      <w:jc w:val="center"/>
      <w:outlineLvl w:val="0"/>
    </w:pPr>
    <w:rPr>
      <w:rFonts w:ascii="Times New Roman" w:eastAsia="Times New Roman" w:hAnsi="Times New Roman" w:cs="Angsana New"/>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808"/>
    <w:pPr>
      <w:spacing w:after="0" w:line="240" w:lineRule="auto"/>
    </w:pPr>
    <w:rPr>
      <w:rFonts w:ascii="Arial" w:eastAsia="Calibri"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Text"/>
    <w:basedOn w:val="Normal"/>
    <w:link w:val="ListParagraphChar"/>
    <w:uiPriority w:val="34"/>
    <w:qFormat/>
    <w:rsid w:val="006B4808"/>
    <w:pPr>
      <w:spacing w:after="200"/>
      <w:ind w:left="720"/>
      <w:contextualSpacing/>
    </w:pPr>
    <w:rPr>
      <w:sz w:val="22"/>
      <w:szCs w:val="22"/>
      <w:lang w:val="en-GB"/>
    </w:rPr>
  </w:style>
  <w:style w:type="paragraph" w:styleId="Title">
    <w:name w:val="Title"/>
    <w:basedOn w:val="Normal"/>
    <w:link w:val="TitleChar"/>
    <w:qFormat/>
    <w:rsid w:val="006B4808"/>
    <w:pPr>
      <w:spacing w:line="240" w:lineRule="auto"/>
      <w:jc w:val="center"/>
      <w:outlineLvl w:val="0"/>
    </w:pPr>
    <w:rPr>
      <w:rFonts w:ascii="Arial" w:eastAsia="Times New Roman" w:hAnsi="Arial" w:cs="Arial"/>
      <w:b/>
      <w:bCs/>
      <w:kern w:val="28"/>
      <w:sz w:val="22"/>
      <w:szCs w:val="22"/>
      <w:lang w:val="en-GB"/>
    </w:rPr>
  </w:style>
  <w:style w:type="character" w:customStyle="1" w:styleId="TitleChar">
    <w:name w:val="Title Char"/>
    <w:basedOn w:val="DefaultParagraphFont"/>
    <w:link w:val="Title"/>
    <w:rsid w:val="006B4808"/>
    <w:rPr>
      <w:rFonts w:ascii="Arial" w:eastAsia="Times New Roman" w:hAnsi="Arial" w:cs="Arial"/>
      <w:b/>
      <w:bCs/>
      <w:kern w:val="28"/>
      <w:lang w:val="en-GB"/>
    </w:rPr>
  </w:style>
  <w:style w:type="paragraph" w:styleId="Footer">
    <w:name w:val="footer"/>
    <w:basedOn w:val="Normal"/>
    <w:link w:val="FooterChar"/>
    <w:uiPriority w:val="99"/>
    <w:unhideWhenUsed/>
    <w:rsid w:val="006B4808"/>
    <w:pPr>
      <w:tabs>
        <w:tab w:val="center" w:pos="4513"/>
        <w:tab w:val="right" w:pos="9026"/>
      </w:tabs>
      <w:spacing w:line="240" w:lineRule="auto"/>
    </w:pPr>
  </w:style>
  <w:style w:type="character" w:customStyle="1" w:styleId="FooterChar">
    <w:name w:val="Footer Char"/>
    <w:basedOn w:val="DefaultParagraphFont"/>
    <w:link w:val="Footer"/>
    <w:uiPriority w:val="99"/>
    <w:rsid w:val="006B4808"/>
    <w:rPr>
      <w:rFonts w:ascii="Calibri" w:eastAsia="Calibri" w:hAnsi="Calibri" w:cs="Times New Roman"/>
      <w:sz w:val="20"/>
      <w:szCs w:val="20"/>
      <w:lang w:val="en-US"/>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34"/>
    <w:qFormat/>
    <w:rsid w:val="006B4808"/>
    <w:rPr>
      <w:rFonts w:ascii="Calibri" w:eastAsia="Calibri" w:hAnsi="Calibri" w:cs="Times New Roman"/>
      <w:lang w:val="en-GB"/>
    </w:rPr>
  </w:style>
  <w:style w:type="paragraph" w:styleId="Revision">
    <w:name w:val="Revision"/>
    <w:hidden/>
    <w:uiPriority w:val="99"/>
    <w:semiHidden/>
    <w:rsid w:val="00C95C1B"/>
    <w:pPr>
      <w:spacing w:after="0" w:line="240" w:lineRule="auto"/>
    </w:pPr>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C95C1B"/>
    <w:rPr>
      <w:sz w:val="16"/>
      <w:szCs w:val="16"/>
    </w:rPr>
  </w:style>
  <w:style w:type="paragraph" w:styleId="CommentText">
    <w:name w:val="annotation text"/>
    <w:basedOn w:val="Normal"/>
    <w:link w:val="CommentTextChar"/>
    <w:uiPriority w:val="99"/>
    <w:unhideWhenUsed/>
    <w:rsid w:val="00C95C1B"/>
    <w:pPr>
      <w:spacing w:line="240" w:lineRule="auto"/>
    </w:pPr>
  </w:style>
  <w:style w:type="character" w:customStyle="1" w:styleId="CommentTextChar">
    <w:name w:val="Comment Text Char"/>
    <w:basedOn w:val="DefaultParagraphFont"/>
    <w:link w:val="CommentText"/>
    <w:uiPriority w:val="99"/>
    <w:rsid w:val="00C95C1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C1B"/>
    <w:rPr>
      <w:b/>
      <w:bCs/>
    </w:rPr>
  </w:style>
  <w:style w:type="character" w:customStyle="1" w:styleId="CommentSubjectChar">
    <w:name w:val="Comment Subject Char"/>
    <w:basedOn w:val="CommentTextChar"/>
    <w:link w:val="CommentSubject"/>
    <w:uiPriority w:val="99"/>
    <w:semiHidden/>
    <w:rsid w:val="00C95C1B"/>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04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49"/>
    <w:rPr>
      <w:rFonts w:ascii="Segoe UI" w:eastAsia="Calibri" w:hAnsi="Segoe UI" w:cs="Segoe UI"/>
      <w:sz w:val="18"/>
      <w:szCs w:val="18"/>
      <w:lang w:val="en-US"/>
    </w:rPr>
  </w:style>
  <w:style w:type="paragraph" w:styleId="NormalWeb">
    <w:name w:val="Normal (Web)"/>
    <w:basedOn w:val="Normal"/>
    <w:uiPriority w:val="99"/>
    <w:semiHidden/>
    <w:unhideWhenUsed/>
    <w:rsid w:val="00822024"/>
    <w:pPr>
      <w:spacing w:line="240" w:lineRule="auto"/>
    </w:pPr>
    <w:rPr>
      <w:rFonts w:eastAsiaTheme="minorHAnsi" w:cs="Calibri"/>
      <w:sz w:val="22"/>
      <w:szCs w:val="22"/>
      <w:lang w:val="en-ID" w:eastAsia="en-ID"/>
    </w:rPr>
  </w:style>
  <w:style w:type="paragraph" w:styleId="Header">
    <w:name w:val="header"/>
    <w:basedOn w:val="Normal"/>
    <w:link w:val="HeaderChar"/>
    <w:uiPriority w:val="99"/>
    <w:unhideWhenUsed/>
    <w:rsid w:val="0072293E"/>
    <w:pPr>
      <w:tabs>
        <w:tab w:val="center" w:pos="4513"/>
        <w:tab w:val="right" w:pos="9026"/>
      </w:tabs>
      <w:spacing w:line="240" w:lineRule="auto"/>
    </w:pPr>
  </w:style>
  <w:style w:type="character" w:customStyle="1" w:styleId="HeaderChar">
    <w:name w:val="Header Char"/>
    <w:basedOn w:val="DefaultParagraphFont"/>
    <w:link w:val="Header"/>
    <w:uiPriority w:val="99"/>
    <w:rsid w:val="0072293E"/>
    <w:rPr>
      <w:rFonts w:ascii="Calibri" w:eastAsia="Calibri" w:hAnsi="Calibri" w:cs="Times New Roman"/>
      <w:sz w:val="20"/>
      <w:szCs w:val="20"/>
      <w:lang w:val="en-US"/>
    </w:rPr>
  </w:style>
  <w:style w:type="paragraph" w:customStyle="1" w:styleId="Default">
    <w:name w:val="Default"/>
    <w:rsid w:val="00AB4222"/>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rsid w:val="000F3570"/>
    <w:rPr>
      <w:rFonts w:ascii="Times New Roman" w:eastAsia="Times New Roman" w:hAnsi="Times New Roman" w:cs="Angsana New"/>
      <w:b/>
      <w:bCs/>
      <w:sz w:val="20"/>
      <w:szCs w:val="20"/>
      <w:lang w:val="en-AU"/>
    </w:rPr>
  </w:style>
  <w:style w:type="paragraph" w:styleId="BodyText2">
    <w:name w:val="Body Text 2"/>
    <w:basedOn w:val="Normal"/>
    <w:link w:val="BodyText2Char"/>
    <w:rsid w:val="000F3570"/>
    <w:pPr>
      <w:spacing w:after="120" w:line="480" w:lineRule="auto"/>
    </w:pPr>
    <w:rPr>
      <w:rFonts w:ascii="Times New Roman" w:eastAsia="Times New Roman" w:hAnsi="Times New Roman" w:cs="Angsana New"/>
      <w:sz w:val="24"/>
      <w:szCs w:val="24"/>
      <w:lang w:val="en-AU"/>
    </w:rPr>
  </w:style>
  <w:style w:type="character" w:customStyle="1" w:styleId="BodyText2Char">
    <w:name w:val="Body Text 2 Char"/>
    <w:basedOn w:val="DefaultParagraphFont"/>
    <w:link w:val="BodyText2"/>
    <w:rsid w:val="000F3570"/>
    <w:rPr>
      <w:rFonts w:ascii="Times New Roman" w:eastAsia="Times New Roman" w:hAnsi="Times New Roman" w:cs="Angsana New"/>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0049">
      <w:bodyDiv w:val="1"/>
      <w:marLeft w:val="0"/>
      <w:marRight w:val="0"/>
      <w:marTop w:val="0"/>
      <w:marBottom w:val="0"/>
      <w:divBdr>
        <w:top w:val="none" w:sz="0" w:space="0" w:color="auto"/>
        <w:left w:val="none" w:sz="0" w:space="0" w:color="auto"/>
        <w:bottom w:val="none" w:sz="0" w:space="0" w:color="auto"/>
        <w:right w:val="none" w:sz="0" w:space="0" w:color="auto"/>
      </w:divBdr>
    </w:div>
    <w:div w:id="598106459">
      <w:bodyDiv w:val="1"/>
      <w:marLeft w:val="0"/>
      <w:marRight w:val="0"/>
      <w:marTop w:val="0"/>
      <w:marBottom w:val="0"/>
      <w:divBdr>
        <w:top w:val="none" w:sz="0" w:space="0" w:color="auto"/>
        <w:left w:val="none" w:sz="0" w:space="0" w:color="auto"/>
        <w:bottom w:val="none" w:sz="0" w:space="0" w:color="auto"/>
        <w:right w:val="none" w:sz="0" w:space="0" w:color="auto"/>
      </w:divBdr>
    </w:div>
    <w:div w:id="1135219114">
      <w:bodyDiv w:val="1"/>
      <w:marLeft w:val="0"/>
      <w:marRight w:val="0"/>
      <w:marTop w:val="0"/>
      <w:marBottom w:val="0"/>
      <w:divBdr>
        <w:top w:val="none" w:sz="0" w:space="0" w:color="auto"/>
        <w:left w:val="none" w:sz="0" w:space="0" w:color="auto"/>
        <w:bottom w:val="none" w:sz="0" w:space="0" w:color="auto"/>
        <w:right w:val="none" w:sz="0" w:space="0" w:color="auto"/>
      </w:divBdr>
    </w:div>
    <w:div w:id="1436632501">
      <w:bodyDiv w:val="1"/>
      <w:marLeft w:val="0"/>
      <w:marRight w:val="0"/>
      <w:marTop w:val="0"/>
      <w:marBottom w:val="0"/>
      <w:divBdr>
        <w:top w:val="none" w:sz="0" w:space="0" w:color="auto"/>
        <w:left w:val="none" w:sz="0" w:space="0" w:color="auto"/>
        <w:bottom w:val="none" w:sz="0" w:space="0" w:color="auto"/>
        <w:right w:val="none" w:sz="0" w:space="0" w:color="auto"/>
      </w:divBdr>
    </w:div>
    <w:div w:id="1962103851">
      <w:bodyDiv w:val="1"/>
      <w:marLeft w:val="0"/>
      <w:marRight w:val="0"/>
      <w:marTop w:val="0"/>
      <w:marBottom w:val="0"/>
      <w:divBdr>
        <w:top w:val="none" w:sz="0" w:space="0" w:color="auto"/>
        <w:left w:val="none" w:sz="0" w:space="0" w:color="auto"/>
        <w:bottom w:val="none" w:sz="0" w:space="0" w:color="auto"/>
        <w:right w:val="none" w:sz="0" w:space="0" w:color="auto"/>
      </w:divBdr>
    </w:div>
    <w:div w:id="2017683727">
      <w:bodyDiv w:val="1"/>
      <w:marLeft w:val="0"/>
      <w:marRight w:val="0"/>
      <w:marTop w:val="0"/>
      <w:marBottom w:val="0"/>
      <w:divBdr>
        <w:top w:val="none" w:sz="0" w:space="0" w:color="auto"/>
        <w:left w:val="none" w:sz="0" w:space="0" w:color="auto"/>
        <w:bottom w:val="none" w:sz="0" w:space="0" w:color="auto"/>
        <w:right w:val="none" w:sz="0" w:space="0" w:color="auto"/>
      </w:divBdr>
    </w:div>
    <w:div w:id="204205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2766</Words>
  <Characters>14357</Characters>
  <Application>Microsoft Office Word</Application>
  <DocSecurity>0</DocSecurity>
  <Lines>463</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ASEC</dc:creator>
  <cp:keywords>[SEC=OFFICIAL]</cp:keywords>
  <dc:description/>
  <cp:lastModifiedBy>ASEC EERD</cp:lastModifiedBy>
  <cp:revision>8</cp:revision>
  <dcterms:created xsi:type="dcterms:W3CDTF">2026-06-23T22:21:00Z</dcterms:created>
  <dcterms:modified xsi:type="dcterms:W3CDTF">2026-07-06T08:57:00Z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v=2022.1;a=SHA256;h=9449A3389A353ED2BCD2382F14EC7C89C8C8D26A2052841C188342F3E03307EC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2023-08-14T23:15:00Z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05665541677298654E4BAA40A0F61623F85AAADC</vt:lpwstr>
  </property>
  <property fmtid="{D5CDD505-2E9C-101B-9397-08002B2CF9AE}" pid="14" name="PM_DisplayValueSecClassificationWithQualifier">
    <vt:lpwstr>OFFICIAL</vt:lpwstr>
  </property>
  <property fmtid="{D5CDD505-2E9C-101B-9397-08002B2CF9AE}" pid="15" name="PM_Originating_FileId">
    <vt:lpwstr>7BF9E6C14FD445B186E77F92DECB12B3</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DC383752045174203FBA8345487C4DA3BAD9B7B198053F311FBE91B5D599E619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3488369E1EBAEC5D2C8794AACD5713E1</vt:lpwstr>
  </property>
  <property fmtid="{D5CDD505-2E9C-101B-9397-08002B2CF9AE}" pid="25" name="PM_Hash_Salt">
    <vt:lpwstr>9E0DC135C038C5F8095F14459486A8A1</vt:lpwstr>
  </property>
  <property fmtid="{D5CDD505-2E9C-101B-9397-08002B2CF9AE}" pid="26" name="PM_Hash_SHA1">
    <vt:lpwstr>465D9BFE9198826D5F94557B4C9C572F2B56EBF8</vt:lpwstr>
  </property>
  <property fmtid="{D5CDD505-2E9C-101B-9397-08002B2CF9AE}" pid="27" name="PM_SecurityClassification_Prev">
    <vt:lpwstr>OFFICIAL</vt:lpwstr>
  </property>
  <property fmtid="{D5CDD505-2E9C-101B-9397-08002B2CF9AE}" pid="28" name="PM_Qualifier_Prev">
    <vt:lpwstr/>
  </property>
</Properties>
</file>